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442C" w14:textId="5030521D" w:rsidR="00EE2082" w:rsidRDefault="00B85A5B" w:rsidP="007318F3">
      <w:pPr>
        <w:jc w:val="center"/>
      </w:pPr>
      <w:r>
        <w:rPr>
          <w:b/>
          <w:bCs/>
        </w:rPr>
        <w:t xml:space="preserve">    </w:t>
      </w:r>
      <w:r w:rsidR="007318F3">
        <w:rPr>
          <w:b/>
          <w:bCs/>
        </w:rPr>
        <w:t>Research Studio</w:t>
      </w:r>
      <w:r w:rsidR="009A0A72">
        <w:rPr>
          <w:b/>
          <w:bCs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F3709D" w:rsidRPr="007318F3" w14:paraId="6CEFAB63" w14:textId="77777777" w:rsidTr="007318F3">
        <w:tc>
          <w:tcPr>
            <w:tcW w:w="2155" w:type="dxa"/>
          </w:tcPr>
          <w:p w14:paraId="6BAFFFAB" w14:textId="53032F70" w:rsidR="00F3709D" w:rsidRPr="00126122" w:rsidRDefault="00F3709D" w:rsidP="005F763C">
            <w:pPr>
              <w:rPr>
                <w:b/>
                <w:bCs/>
              </w:rPr>
            </w:pPr>
            <w:r w:rsidRPr="00126122">
              <w:rPr>
                <w:b/>
                <w:bCs/>
              </w:rPr>
              <w:t>TOPIC</w:t>
            </w:r>
          </w:p>
        </w:tc>
        <w:tc>
          <w:tcPr>
            <w:tcW w:w="7195" w:type="dxa"/>
          </w:tcPr>
          <w:p w14:paraId="59F02606" w14:textId="7B200555" w:rsidR="00F3709D" w:rsidRPr="00126122" w:rsidRDefault="00F3709D" w:rsidP="005F763C">
            <w:pPr>
              <w:rPr>
                <w:b/>
                <w:bCs/>
              </w:rPr>
            </w:pPr>
          </w:p>
        </w:tc>
      </w:tr>
      <w:tr w:rsidR="00DD0AAC" w:rsidRPr="007318F3" w14:paraId="4F58CEEF" w14:textId="77777777" w:rsidTr="007318F3">
        <w:tc>
          <w:tcPr>
            <w:tcW w:w="2155" w:type="dxa"/>
          </w:tcPr>
          <w:p w14:paraId="260A304F" w14:textId="3F95A9B4" w:rsidR="00DD0AAC" w:rsidRPr="00126122" w:rsidRDefault="00DD0AAC" w:rsidP="005F763C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7195" w:type="dxa"/>
          </w:tcPr>
          <w:p w14:paraId="6FEC17C5" w14:textId="4F3AF0A2" w:rsidR="00DD0AAC" w:rsidRPr="00DD0AAC" w:rsidRDefault="00B366FE" w:rsidP="00DD0AAC">
            <w:pPr>
              <w:pStyle w:val="ListParagraph"/>
              <w:numPr>
                <w:ilvl w:val="0"/>
                <w:numId w:val="8"/>
              </w:numPr>
              <w:ind w:left="436"/>
              <w:rPr>
                <w:b/>
                <w:bCs/>
              </w:rPr>
            </w:pPr>
            <w:r>
              <w:t>Zoom (</w:t>
            </w:r>
            <w:r w:rsidR="00BB0F31">
              <w:t>60-minute session)</w:t>
            </w:r>
          </w:p>
        </w:tc>
      </w:tr>
      <w:tr w:rsidR="007318F3" w:rsidRPr="007318F3" w14:paraId="67B63568" w14:textId="77777777" w:rsidTr="007318F3">
        <w:tc>
          <w:tcPr>
            <w:tcW w:w="2155" w:type="dxa"/>
          </w:tcPr>
          <w:p w14:paraId="31A957CF" w14:textId="371E0F0D" w:rsidR="007318F3" w:rsidRPr="00126122" w:rsidRDefault="00D729E2" w:rsidP="00DD0AAC">
            <w:pPr>
              <w:ind w:right="-645"/>
              <w:rPr>
                <w:b/>
                <w:bCs/>
              </w:rPr>
            </w:pPr>
            <w:r w:rsidRPr="00126122">
              <w:rPr>
                <w:b/>
                <w:bCs/>
              </w:rPr>
              <w:t xml:space="preserve">CTR </w:t>
            </w:r>
            <w:r w:rsidR="00DD0AAC">
              <w:rPr>
                <w:b/>
                <w:bCs/>
              </w:rPr>
              <w:t xml:space="preserve">Staff </w:t>
            </w:r>
            <w:r w:rsidRPr="00126122">
              <w:rPr>
                <w:b/>
                <w:bCs/>
              </w:rPr>
              <w:t>Responsibilities</w:t>
            </w:r>
          </w:p>
        </w:tc>
        <w:tc>
          <w:tcPr>
            <w:tcW w:w="7195" w:type="dxa"/>
          </w:tcPr>
          <w:p w14:paraId="050DAEC6" w14:textId="4F0CC114" w:rsidR="002B1CE5" w:rsidRDefault="002E7189" w:rsidP="00126122">
            <w:pPr>
              <w:pStyle w:val="ListParagraph"/>
              <w:numPr>
                <w:ilvl w:val="0"/>
                <w:numId w:val="1"/>
              </w:numPr>
              <w:ind w:left="436"/>
            </w:pPr>
            <w:r>
              <w:t xml:space="preserve">The </w:t>
            </w:r>
            <w:r w:rsidR="00917CE8">
              <w:t>p</w:t>
            </w:r>
            <w:r>
              <w:t xml:space="preserve">rofessional </w:t>
            </w:r>
            <w:r w:rsidR="00917CE8">
              <w:t>d</w:t>
            </w:r>
            <w:r>
              <w:t xml:space="preserve">evelopment coordinator will reach out </w:t>
            </w:r>
            <w:r w:rsidR="004272EE">
              <w:t>to confirm</w:t>
            </w:r>
            <w:r w:rsidR="00CD6F15">
              <w:t xml:space="preserve"> the request has been received.</w:t>
            </w:r>
          </w:p>
          <w:p w14:paraId="70D19BBE" w14:textId="0A896A95" w:rsidR="00945A97" w:rsidRPr="00945A97" w:rsidRDefault="001E06D0" w:rsidP="00126122">
            <w:pPr>
              <w:pStyle w:val="ListParagraph"/>
              <w:numPr>
                <w:ilvl w:val="0"/>
                <w:numId w:val="1"/>
              </w:numPr>
              <w:ind w:left="436"/>
            </w:pPr>
            <w:r>
              <w:t>P</w:t>
            </w:r>
            <w:r w:rsidR="00917CE8">
              <w:t>rogram</w:t>
            </w:r>
            <w:r w:rsidR="004272EE">
              <w:t xml:space="preserve"> </w:t>
            </w:r>
            <w:r w:rsidR="00EF7844" w:rsidRPr="00945A97">
              <w:t>directors</w:t>
            </w:r>
            <w:r w:rsidR="00945A97" w:rsidRPr="00945A97">
              <w:t xml:space="preserve"> will evaluate th</w:t>
            </w:r>
            <w:r w:rsidR="00945A97">
              <w:t>e</w:t>
            </w:r>
            <w:r w:rsidR="00945A97" w:rsidRPr="00945A97">
              <w:t xml:space="preserve"> </w:t>
            </w:r>
            <w:r w:rsidR="00B923F7" w:rsidRPr="00945A97">
              <w:t>proposal,</w:t>
            </w:r>
            <w:r w:rsidR="00945A97" w:rsidRPr="00945A97">
              <w:t xml:space="preserve"> and </w:t>
            </w:r>
            <w:r w:rsidR="00917CE8">
              <w:t xml:space="preserve">you will be notified by the coordinator </w:t>
            </w:r>
            <w:r w:rsidR="00945A97" w:rsidRPr="00945A97">
              <w:t xml:space="preserve">of </w:t>
            </w:r>
            <w:r w:rsidR="00144F07">
              <w:t>their</w:t>
            </w:r>
            <w:r w:rsidR="00945A97" w:rsidRPr="00945A97">
              <w:t xml:space="preserve"> determination</w:t>
            </w:r>
            <w:r w:rsidR="00945A97" w:rsidRPr="00945A97">
              <w:t xml:space="preserve">. </w:t>
            </w:r>
          </w:p>
          <w:p w14:paraId="517E8F1E" w14:textId="221DC038" w:rsidR="00D729E2" w:rsidRDefault="0047588F" w:rsidP="00126122">
            <w:pPr>
              <w:pStyle w:val="ListParagraph"/>
              <w:numPr>
                <w:ilvl w:val="0"/>
                <w:numId w:val="1"/>
              </w:numPr>
              <w:ind w:left="436"/>
            </w:pPr>
            <w:r>
              <w:t>S</w:t>
            </w:r>
            <w:r w:rsidR="00AF60B0">
              <w:t>tudio</w:t>
            </w:r>
            <w:r w:rsidR="00D729E2">
              <w:t xml:space="preserve"> scheduling for all participants: investigator, mentor, experts, </w:t>
            </w:r>
            <w:r w:rsidR="00D375C8">
              <w:t>statistician, and moderator</w:t>
            </w:r>
            <w:r>
              <w:t xml:space="preserve"> will be handled by the coordinator</w:t>
            </w:r>
            <w:r w:rsidR="00D375C8">
              <w:t>.</w:t>
            </w:r>
            <w:r w:rsidR="00E57C69">
              <w:t xml:space="preserve"> </w:t>
            </w:r>
          </w:p>
          <w:p w14:paraId="456793B9" w14:textId="19A301C8" w:rsidR="00D729E2" w:rsidRDefault="009E2893" w:rsidP="00126122">
            <w:pPr>
              <w:pStyle w:val="ListParagraph"/>
              <w:numPr>
                <w:ilvl w:val="0"/>
                <w:numId w:val="1"/>
              </w:numPr>
              <w:ind w:left="436"/>
            </w:pPr>
            <w:r>
              <w:t>The PI’s b</w:t>
            </w:r>
            <w:r w:rsidR="00D729E2">
              <w:t>io</w:t>
            </w:r>
            <w:r w:rsidR="00243215">
              <w:t>s</w:t>
            </w:r>
            <w:r w:rsidR="00D729E2">
              <w:t xml:space="preserve">ketch and any </w:t>
            </w:r>
            <w:r>
              <w:t xml:space="preserve">other </w:t>
            </w:r>
            <w:r w:rsidR="00D729E2">
              <w:t xml:space="preserve">relevant </w:t>
            </w:r>
            <w:r w:rsidR="00204583">
              <w:t>documents</w:t>
            </w:r>
            <w:r w:rsidR="00D729E2">
              <w:t xml:space="preserve"> </w:t>
            </w:r>
            <w:r>
              <w:t xml:space="preserve">will be shared </w:t>
            </w:r>
            <w:r w:rsidR="00D729E2">
              <w:t xml:space="preserve">with all </w:t>
            </w:r>
            <w:r w:rsidR="002D5649">
              <w:t>s</w:t>
            </w:r>
            <w:r w:rsidR="00D729E2">
              <w:t>tudio participants</w:t>
            </w:r>
            <w:r w:rsidR="00204583">
              <w:t>.</w:t>
            </w:r>
          </w:p>
          <w:p w14:paraId="0C006E64" w14:textId="7649A9B6" w:rsidR="00CA5F99" w:rsidRDefault="009E2893" w:rsidP="00126122">
            <w:pPr>
              <w:pStyle w:val="ListParagraph"/>
              <w:numPr>
                <w:ilvl w:val="0"/>
                <w:numId w:val="1"/>
              </w:numPr>
              <w:ind w:left="436"/>
            </w:pPr>
            <w:r>
              <w:t>The session will be moderated by one of the</w:t>
            </w:r>
            <w:r w:rsidR="0041750B">
              <w:t xml:space="preserve"> </w:t>
            </w:r>
            <w:r>
              <w:t>program</w:t>
            </w:r>
            <w:r w:rsidR="0041750B">
              <w:t xml:space="preserve"> directors</w:t>
            </w:r>
            <w:r>
              <w:t>.</w:t>
            </w:r>
          </w:p>
          <w:p w14:paraId="7DE84CEC" w14:textId="3D482835" w:rsidR="005A4ED9" w:rsidRDefault="00617BC9" w:rsidP="00126122">
            <w:pPr>
              <w:pStyle w:val="ListParagraph"/>
              <w:numPr>
                <w:ilvl w:val="0"/>
                <w:numId w:val="1"/>
              </w:numPr>
              <w:ind w:left="436"/>
            </w:pPr>
            <w:r>
              <w:t>A re</w:t>
            </w:r>
            <w:r w:rsidR="00B66737">
              <w:t>cording</w:t>
            </w:r>
            <w:r w:rsidR="005A4ED9">
              <w:t xml:space="preserve"> of the </w:t>
            </w:r>
            <w:r w:rsidR="009E2893">
              <w:t>studio</w:t>
            </w:r>
            <w:r w:rsidR="00B66737">
              <w:t xml:space="preserve"> will be provided</w:t>
            </w:r>
            <w:r w:rsidR="005A4ED9">
              <w:t>.</w:t>
            </w:r>
          </w:p>
          <w:p w14:paraId="42B34768" w14:textId="1965AB4C" w:rsidR="00CC0604" w:rsidRDefault="009E2893" w:rsidP="00CC0604">
            <w:pPr>
              <w:pStyle w:val="ListParagraph"/>
              <w:numPr>
                <w:ilvl w:val="0"/>
                <w:numId w:val="1"/>
              </w:numPr>
              <w:ind w:left="436"/>
            </w:pPr>
            <w:r>
              <w:t>Feedback</w:t>
            </w:r>
            <w:r w:rsidR="00CC0604">
              <w:t xml:space="preserve"> from experts </w:t>
            </w:r>
            <w:r>
              <w:t>will be</w:t>
            </w:r>
            <w:r w:rsidR="00CF58D0">
              <w:t xml:space="preserve"> forwarded</w:t>
            </w:r>
            <w:r w:rsidR="00CC0604">
              <w:t xml:space="preserve"> to </w:t>
            </w:r>
            <w:r w:rsidR="0088223D">
              <w:t xml:space="preserve">the </w:t>
            </w:r>
            <w:r w:rsidR="00CC0604">
              <w:t xml:space="preserve">investigator. </w:t>
            </w:r>
          </w:p>
          <w:p w14:paraId="6B4FDB2A" w14:textId="064EFCA4" w:rsidR="00D918CE" w:rsidRDefault="00CF58D0" w:rsidP="00126122">
            <w:pPr>
              <w:pStyle w:val="ListParagraph"/>
              <w:numPr>
                <w:ilvl w:val="0"/>
                <w:numId w:val="1"/>
              </w:numPr>
              <w:ind w:left="436"/>
            </w:pPr>
            <w:r>
              <w:t>The PI</w:t>
            </w:r>
            <w:r w:rsidR="00F27178">
              <w:t xml:space="preserve"> and experts are asked to complete a short</w:t>
            </w:r>
            <w:r w:rsidR="00D918CE">
              <w:t xml:space="preserve"> satisfaction survey</w:t>
            </w:r>
            <w:r w:rsidR="00F27178">
              <w:t>.</w:t>
            </w:r>
          </w:p>
          <w:p w14:paraId="489A6F8C" w14:textId="36B53BD5" w:rsidR="00D729E2" w:rsidRPr="007318F3" w:rsidRDefault="00CF58D0" w:rsidP="00126122">
            <w:pPr>
              <w:pStyle w:val="ListParagraph"/>
              <w:numPr>
                <w:ilvl w:val="0"/>
                <w:numId w:val="1"/>
              </w:numPr>
              <w:ind w:left="436"/>
            </w:pPr>
            <w:r>
              <w:t>A f</w:t>
            </w:r>
            <w:r w:rsidR="00D918CE">
              <w:t xml:space="preserve">ollow up </w:t>
            </w:r>
            <w:r>
              <w:t xml:space="preserve">evaluation will be sent to </w:t>
            </w:r>
            <w:r w:rsidR="00860C8A">
              <w:t xml:space="preserve">the </w:t>
            </w:r>
            <w:r w:rsidR="00D918CE">
              <w:t>investigator at 6-months and 12-months post-</w:t>
            </w:r>
            <w:r w:rsidR="002D5649">
              <w:t>s</w:t>
            </w:r>
            <w:r w:rsidR="00D918CE">
              <w:t xml:space="preserve">tudio for a progress update. </w:t>
            </w:r>
          </w:p>
        </w:tc>
      </w:tr>
      <w:tr w:rsidR="00D729E2" w:rsidRPr="007318F3" w14:paraId="06A04FF4" w14:textId="77777777" w:rsidTr="007318F3">
        <w:tc>
          <w:tcPr>
            <w:tcW w:w="2155" w:type="dxa"/>
          </w:tcPr>
          <w:p w14:paraId="27CB9637" w14:textId="67623D99" w:rsidR="00D729E2" w:rsidRPr="00126122" w:rsidRDefault="00D729E2" w:rsidP="005F763C">
            <w:pPr>
              <w:rPr>
                <w:b/>
                <w:bCs/>
              </w:rPr>
            </w:pPr>
            <w:r w:rsidRPr="00126122">
              <w:rPr>
                <w:b/>
                <w:bCs/>
              </w:rPr>
              <w:t>Investigator Responsibilities</w:t>
            </w:r>
          </w:p>
        </w:tc>
        <w:tc>
          <w:tcPr>
            <w:tcW w:w="7195" w:type="dxa"/>
          </w:tcPr>
          <w:p w14:paraId="2F51EE29" w14:textId="3E7E7EB8" w:rsidR="00AF60B0" w:rsidRDefault="00AF60B0" w:rsidP="00126122">
            <w:pPr>
              <w:pStyle w:val="ListParagraph"/>
              <w:numPr>
                <w:ilvl w:val="0"/>
                <w:numId w:val="2"/>
              </w:numPr>
              <w:ind w:left="436"/>
            </w:pPr>
            <w:r>
              <w:t xml:space="preserve">Prepare and submit </w:t>
            </w:r>
            <w:r w:rsidR="00BD2D9C">
              <w:t xml:space="preserve">the </w:t>
            </w:r>
            <w:r>
              <w:t xml:space="preserve">necessary materials in a timely fashion (see </w:t>
            </w:r>
            <w:r w:rsidR="00B66737">
              <w:t>t</w:t>
            </w:r>
            <w:r>
              <w:t>imeline below)</w:t>
            </w:r>
            <w:r w:rsidR="00B66737">
              <w:t>.</w:t>
            </w:r>
          </w:p>
          <w:p w14:paraId="11525675" w14:textId="1FE29451" w:rsidR="00D729E2" w:rsidRDefault="00D729E2" w:rsidP="00126122">
            <w:pPr>
              <w:pStyle w:val="ListParagraph"/>
              <w:numPr>
                <w:ilvl w:val="0"/>
                <w:numId w:val="2"/>
              </w:numPr>
              <w:ind w:left="436"/>
            </w:pPr>
            <w:r>
              <w:t xml:space="preserve">Ensure </w:t>
            </w:r>
            <w:r w:rsidR="00B26DF8">
              <w:t xml:space="preserve">your primary </w:t>
            </w:r>
            <w:r>
              <w:t>mentor</w:t>
            </w:r>
            <w:r w:rsidR="00AF60B0">
              <w:t>, if relevant,</w:t>
            </w:r>
            <w:r>
              <w:t xml:space="preserve"> is in support </w:t>
            </w:r>
            <w:r w:rsidR="00061B1C">
              <w:t xml:space="preserve">of the project </w:t>
            </w:r>
            <w:r>
              <w:t>and available</w:t>
            </w:r>
            <w:r w:rsidR="00B26DF8">
              <w:t xml:space="preserve"> to attend</w:t>
            </w:r>
            <w:r>
              <w:t xml:space="preserve">. </w:t>
            </w:r>
          </w:p>
          <w:p w14:paraId="2D38241B" w14:textId="543AD533" w:rsidR="00D729E2" w:rsidRPr="00DD0AAC" w:rsidRDefault="00D729E2" w:rsidP="00126122">
            <w:pPr>
              <w:pStyle w:val="ListParagraph"/>
              <w:numPr>
                <w:ilvl w:val="0"/>
                <w:numId w:val="2"/>
              </w:numPr>
              <w:ind w:left="436"/>
            </w:pPr>
            <w:r>
              <w:t xml:space="preserve">Provide </w:t>
            </w:r>
            <w:r w:rsidR="00B874BA">
              <w:t xml:space="preserve">the names of </w:t>
            </w:r>
            <w:r>
              <w:t>experts in the field(s) relevant to your project.</w:t>
            </w:r>
            <w:r w:rsidR="00041F4E">
              <w:t xml:space="preserve"> </w:t>
            </w:r>
            <w:r w:rsidR="00041F4E">
              <w:rPr>
                <w:kern w:val="0"/>
                <w14:ligatures w14:val="none"/>
              </w:rPr>
              <w:t xml:space="preserve">We encourage investigators </w:t>
            </w:r>
            <w:r w:rsidR="00041F4E" w:rsidRPr="00041F4E">
              <w:rPr>
                <w:kern w:val="0"/>
                <w14:ligatures w14:val="none"/>
              </w:rPr>
              <w:t xml:space="preserve">to inform any potential experts </w:t>
            </w:r>
            <w:r w:rsidR="00041F4E">
              <w:rPr>
                <w:kern w:val="0"/>
                <w14:ligatures w14:val="none"/>
              </w:rPr>
              <w:t>or participants in advance that the GP</w:t>
            </w:r>
            <w:r w:rsidR="00243668">
              <w:rPr>
                <w:kern w:val="0"/>
                <w14:ligatures w14:val="none"/>
              </w:rPr>
              <w:t xml:space="preserve"> </w:t>
            </w:r>
            <w:r w:rsidR="00041F4E">
              <w:rPr>
                <w:kern w:val="0"/>
                <w14:ligatures w14:val="none"/>
              </w:rPr>
              <w:t xml:space="preserve">CTR staff will be contacting them to participate in a </w:t>
            </w:r>
            <w:r w:rsidR="00A35B26">
              <w:rPr>
                <w:kern w:val="0"/>
                <w14:ligatures w14:val="none"/>
              </w:rPr>
              <w:t>studio</w:t>
            </w:r>
            <w:r w:rsidR="00041F4E">
              <w:rPr>
                <w:kern w:val="0"/>
                <w14:ligatures w14:val="none"/>
              </w:rPr>
              <w:t>.</w:t>
            </w:r>
            <w:r w:rsidR="00D63D0A">
              <w:rPr>
                <w:kern w:val="0"/>
                <w14:ligatures w14:val="none"/>
              </w:rPr>
              <w:t xml:space="preserve"> We encourage the participation</w:t>
            </w:r>
            <w:r w:rsidR="00EF0CD9">
              <w:rPr>
                <w:kern w:val="0"/>
                <w14:ligatures w14:val="none"/>
              </w:rPr>
              <w:t xml:space="preserve"> of experts from outside the CTR </w:t>
            </w:r>
            <w:r w:rsidR="00243668">
              <w:rPr>
                <w:kern w:val="0"/>
                <w14:ligatures w14:val="none"/>
              </w:rPr>
              <w:t xml:space="preserve">network </w:t>
            </w:r>
            <w:r w:rsidR="00EF0CD9">
              <w:rPr>
                <w:kern w:val="0"/>
                <w14:ligatures w14:val="none"/>
              </w:rPr>
              <w:t>(virtual participation).</w:t>
            </w:r>
          </w:p>
          <w:p w14:paraId="635B75EA" w14:textId="214B052E" w:rsidR="00EF0CD9" w:rsidRDefault="00EF0CD9" w:rsidP="00126122">
            <w:pPr>
              <w:pStyle w:val="ListParagraph"/>
              <w:numPr>
                <w:ilvl w:val="0"/>
                <w:numId w:val="2"/>
              </w:numPr>
              <w:ind w:left="436"/>
            </w:pPr>
            <w:r>
              <w:rPr>
                <w:kern w:val="0"/>
                <w14:ligatures w14:val="none"/>
              </w:rPr>
              <w:t>The investigator can ask the CTR for assistance in identifying experts, although this approach is generally less successful than those directly identified by the applicant</w:t>
            </w:r>
            <w:r w:rsidR="00582661">
              <w:rPr>
                <w:kern w:val="0"/>
                <w14:ligatures w14:val="none"/>
              </w:rPr>
              <w:t>, mentor</w:t>
            </w:r>
            <w:r>
              <w:rPr>
                <w:kern w:val="0"/>
                <w14:ligatures w14:val="none"/>
              </w:rPr>
              <w:t xml:space="preserve"> or</w:t>
            </w:r>
            <w:r w:rsidR="00582661">
              <w:rPr>
                <w:kern w:val="0"/>
                <w14:ligatures w14:val="none"/>
              </w:rPr>
              <w:t xml:space="preserve"> other</w:t>
            </w:r>
            <w:r>
              <w:rPr>
                <w:kern w:val="0"/>
                <w14:ligatures w14:val="none"/>
              </w:rPr>
              <w:t xml:space="preserve"> team members.</w:t>
            </w:r>
          </w:p>
          <w:p w14:paraId="484E8064" w14:textId="1F1ABB06" w:rsidR="00D729E2" w:rsidRDefault="00D729E2" w:rsidP="004971B3">
            <w:pPr>
              <w:pStyle w:val="ListParagraph"/>
              <w:numPr>
                <w:ilvl w:val="0"/>
                <w:numId w:val="2"/>
              </w:numPr>
              <w:ind w:left="436"/>
            </w:pPr>
            <w:r>
              <w:t xml:space="preserve">Provide NIH (or appropriate funding agency) formatted </w:t>
            </w:r>
            <w:r w:rsidR="00F674C0">
              <w:t>biosketch</w:t>
            </w:r>
            <w:r>
              <w:t xml:space="preserve">, </w:t>
            </w:r>
            <w:r w:rsidR="00D63D0A">
              <w:t xml:space="preserve">or other </w:t>
            </w:r>
            <w:r>
              <w:t>relevant documents for your request: Aims Page(s), Grant Application, Supporting documents.</w:t>
            </w:r>
          </w:p>
        </w:tc>
      </w:tr>
      <w:tr w:rsidR="007318F3" w:rsidRPr="007318F3" w14:paraId="23D62F34" w14:textId="77777777" w:rsidTr="007318F3">
        <w:tc>
          <w:tcPr>
            <w:tcW w:w="2155" w:type="dxa"/>
          </w:tcPr>
          <w:p w14:paraId="542BD808" w14:textId="1DB925E0" w:rsidR="007318F3" w:rsidRPr="00126122" w:rsidRDefault="007318F3" w:rsidP="005F763C">
            <w:pPr>
              <w:rPr>
                <w:b/>
                <w:bCs/>
              </w:rPr>
            </w:pPr>
            <w:r w:rsidRPr="00126122">
              <w:rPr>
                <w:b/>
                <w:bCs/>
              </w:rPr>
              <w:t>Timeline</w:t>
            </w:r>
            <w:r w:rsidR="00D729E2" w:rsidRPr="00126122">
              <w:rPr>
                <w:b/>
                <w:bCs/>
              </w:rPr>
              <w:t xml:space="preserve"> </w:t>
            </w:r>
          </w:p>
        </w:tc>
        <w:tc>
          <w:tcPr>
            <w:tcW w:w="7195" w:type="dxa"/>
          </w:tcPr>
          <w:p w14:paraId="310B9169" w14:textId="09F693D6" w:rsidR="0047363D" w:rsidRPr="007318F3" w:rsidRDefault="000E04ED" w:rsidP="001F7AFA">
            <w:pPr>
              <w:pStyle w:val="ListParagraph"/>
              <w:numPr>
                <w:ilvl w:val="0"/>
                <w:numId w:val="3"/>
              </w:numPr>
              <w:ind w:left="436"/>
            </w:pPr>
            <w:r>
              <w:rPr>
                <w:u w:val="single"/>
              </w:rPr>
              <w:t>S</w:t>
            </w:r>
            <w:r w:rsidR="00D63D0A" w:rsidRPr="00BB0F31">
              <w:rPr>
                <w:u w:val="single"/>
              </w:rPr>
              <w:t>tudio requests should be made at least 2-3 months prior to the funding agency’s submission deadline</w:t>
            </w:r>
            <w:r w:rsidR="00D63D0A">
              <w:t xml:space="preserve">; this allows for scheduling (which can take up to 4-8 weeks to coordinate attendee schedules) and sufficient time for </w:t>
            </w:r>
            <w:r w:rsidR="008470D3">
              <w:t>editing</w:t>
            </w:r>
            <w:r w:rsidR="00D63D0A">
              <w:t xml:space="preserve"> the application.</w:t>
            </w:r>
          </w:p>
        </w:tc>
      </w:tr>
      <w:tr w:rsidR="007318F3" w:rsidRPr="007318F3" w14:paraId="0CB2B512" w14:textId="77777777" w:rsidTr="007318F3">
        <w:tc>
          <w:tcPr>
            <w:tcW w:w="2155" w:type="dxa"/>
          </w:tcPr>
          <w:p w14:paraId="6ADDB15C" w14:textId="29A2CEE3" w:rsidR="007318F3" w:rsidRPr="00126122" w:rsidRDefault="007318F3" w:rsidP="005F763C">
            <w:pPr>
              <w:rPr>
                <w:b/>
                <w:bCs/>
              </w:rPr>
            </w:pPr>
            <w:r w:rsidRPr="00126122">
              <w:rPr>
                <w:b/>
                <w:bCs/>
              </w:rPr>
              <w:t>Mentors</w:t>
            </w:r>
          </w:p>
        </w:tc>
        <w:tc>
          <w:tcPr>
            <w:tcW w:w="7195" w:type="dxa"/>
          </w:tcPr>
          <w:p w14:paraId="55E9FD99" w14:textId="22716FF3" w:rsidR="003434F9" w:rsidRPr="007318F3" w:rsidRDefault="00F674C0" w:rsidP="00126122">
            <w:pPr>
              <w:pStyle w:val="ListParagraph"/>
              <w:numPr>
                <w:ilvl w:val="0"/>
                <w:numId w:val="4"/>
              </w:numPr>
              <w:ind w:left="436"/>
            </w:pPr>
            <w:r>
              <w:t>Your primary m</w:t>
            </w:r>
            <w:r w:rsidR="00500083">
              <w:t>entor</w:t>
            </w:r>
            <w:r w:rsidR="0047363D">
              <w:t>, if appropriate,</w:t>
            </w:r>
            <w:r w:rsidR="00500083">
              <w:t xml:space="preserve"> </w:t>
            </w:r>
            <w:r>
              <w:t>is</w:t>
            </w:r>
            <w:r w:rsidR="00500083">
              <w:t xml:space="preserve"> required to participate in your research </w:t>
            </w:r>
            <w:r w:rsidR="00A35B26">
              <w:t>s</w:t>
            </w:r>
            <w:r w:rsidR="00500083">
              <w:t>tudio</w:t>
            </w:r>
            <w:r w:rsidR="00D63D0A">
              <w:t xml:space="preserve"> (required for all K-grant or other Career Development applications)</w:t>
            </w:r>
            <w:r w:rsidR="00B874BA">
              <w:t>.</w:t>
            </w:r>
            <w:r w:rsidR="003434F9">
              <w:t xml:space="preserve"> </w:t>
            </w:r>
            <w:r w:rsidR="00B874BA" w:rsidRPr="00531735">
              <w:t xml:space="preserve">This ensures that </w:t>
            </w:r>
            <w:r w:rsidR="00D63D0A">
              <w:t>mentors</w:t>
            </w:r>
            <w:r w:rsidR="00B874BA" w:rsidRPr="00531735">
              <w:t xml:space="preserve"> </w:t>
            </w:r>
            <w:r w:rsidRPr="00531735">
              <w:t xml:space="preserve">are aware </w:t>
            </w:r>
            <w:r w:rsidR="00D63D0A">
              <w:t>and supportive of</w:t>
            </w:r>
            <w:r w:rsidR="00B874BA" w:rsidRPr="00531735">
              <w:t xml:space="preserve"> the project</w:t>
            </w:r>
            <w:r w:rsidRPr="00531735">
              <w:t xml:space="preserve"> </w:t>
            </w:r>
            <w:r w:rsidR="00B874BA" w:rsidRPr="00531735">
              <w:t xml:space="preserve">and provides </w:t>
            </w:r>
            <w:r w:rsidR="00AD379C">
              <w:t>an</w:t>
            </w:r>
            <w:r w:rsidR="00B874BA" w:rsidRPr="00531735">
              <w:t xml:space="preserve"> opportunity to discuss structured </w:t>
            </w:r>
            <w:r w:rsidRPr="00531735">
              <w:t xml:space="preserve">goal setting </w:t>
            </w:r>
            <w:r w:rsidR="00B26DF8" w:rsidRPr="00531735">
              <w:t>and potential roadblocks of</w:t>
            </w:r>
            <w:r w:rsidRPr="00531735">
              <w:t xml:space="preserve"> the p</w:t>
            </w:r>
            <w:r w:rsidR="00531735">
              <w:t>roposal</w:t>
            </w:r>
            <w:r w:rsidR="00B874BA" w:rsidRPr="00531735">
              <w:t>.</w:t>
            </w:r>
          </w:p>
        </w:tc>
      </w:tr>
      <w:tr w:rsidR="00940D35" w:rsidRPr="007318F3" w14:paraId="0EC16C92" w14:textId="77777777" w:rsidTr="005847A1">
        <w:tc>
          <w:tcPr>
            <w:tcW w:w="2155" w:type="dxa"/>
          </w:tcPr>
          <w:p w14:paraId="52B4E5C3" w14:textId="016FA2B5" w:rsidR="00940D35" w:rsidRPr="00126122" w:rsidRDefault="00940D35" w:rsidP="005F763C">
            <w:pPr>
              <w:rPr>
                <w:b/>
                <w:bCs/>
              </w:rPr>
            </w:pPr>
            <w:r w:rsidRPr="00126122">
              <w:rPr>
                <w:b/>
                <w:bCs/>
              </w:rPr>
              <w:t>Research Team</w:t>
            </w:r>
          </w:p>
        </w:tc>
        <w:tc>
          <w:tcPr>
            <w:tcW w:w="7195" w:type="dxa"/>
          </w:tcPr>
          <w:p w14:paraId="00DF3A04" w14:textId="696DDFCC" w:rsidR="00940D35" w:rsidRDefault="00D63D0A" w:rsidP="00126122">
            <w:pPr>
              <w:pStyle w:val="ListParagraph"/>
              <w:numPr>
                <w:ilvl w:val="0"/>
                <w:numId w:val="4"/>
              </w:numPr>
              <w:ind w:left="436"/>
            </w:pPr>
            <w:r>
              <w:t>Members of the research team (e.g., collaborators, consultants, co-investigators)</w:t>
            </w:r>
            <w:r w:rsidR="002016E8">
              <w:t xml:space="preserve"> </w:t>
            </w:r>
            <w:r>
              <w:t>are</w:t>
            </w:r>
            <w:r w:rsidR="002016E8">
              <w:t xml:space="preserve"> welcome to attend the </w:t>
            </w:r>
            <w:r w:rsidR="002D5649">
              <w:t>s</w:t>
            </w:r>
            <w:r w:rsidR="002016E8">
              <w:t>tudio session as observer</w:t>
            </w:r>
            <w:r w:rsidR="00B26DF8">
              <w:t>s</w:t>
            </w:r>
            <w:r w:rsidR="002016E8">
              <w:t>.</w:t>
            </w:r>
            <w:r w:rsidR="00126122">
              <w:t xml:space="preserve"> </w:t>
            </w:r>
            <w:r w:rsidR="007B33F1">
              <w:t>If interested in joining the studio, the PI is responsible for</w:t>
            </w:r>
            <w:r w:rsidR="00126122">
              <w:t xml:space="preserve"> extend</w:t>
            </w:r>
            <w:r w:rsidR="007B33F1">
              <w:t>ing</w:t>
            </w:r>
            <w:r w:rsidR="00126122">
              <w:t xml:space="preserve"> the invitation to them.</w:t>
            </w:r>
            <w:r w:rsidR="007B33F1">
              <w:t xml:space="preserve"> </w:t>
            </w:r>
            <w:r w:rsidR="007B33F1" w:rsidRPr="007B33F1">
              <w:rPr>
                <w:u w:val="single"/>
              </w:rPr>
              <w:t>This is optional</w:t>
            </w:r>
            <w:r w:rsidR="007B33F1">
              <w:t>.</w:t>
            </w:r>
          </w:p>
        </w:tc>
      </w:tr>
      <w:tr w:rsidR="007318F3" w:rsidRPr="007318F3" w14:paraId="271C4564" w14:textId="77777777" w:rsidTr="007318F3">
        <w:tc>
          <w:tcPr>
            <w:tcW w:w="2155" w:type="dxa"/>
          </w:tcPr>
          <w:p w14:paraId="3684CD44" w14:textId="27EB0B49" w:rsidR="007318F3" w:rsidRPr="00126122" w:rsidRDefault="007318F3" w:rsidP="005F763C">
            <w:pPr>
              <w:rPr>
                <w:b/>
                <w:bCs/>
              </w:rPr>
            </w:pPr>
            <w:r w:rsidRPr="00126122">
              <w:rPr>
                <w:b/>
                <w:bCs/>
              </w:rPr>
              <w:t>Experts</w:t>
            </w:r>
          </w:p>
        </w:tc>
        <w:tc>
          <w:tcPr>
            <w:tcW w:w="7195" w:type="dxa"/>
          </w:tcPr>
          <w:p w14:paraId="00B095FB" w14:textId="5F385E08" w:rsidR="00126122" w:rsidRDefault="00E1291B" w:rsidP="00AF3D86">
            <w:pPr>
              <w:pStyle w:val="ListParagraph"/>
              <w:numPr>
                <w:ilvl w:val="0"/>
                <w:numId w:val="4"/>
              </w:numPr>
              <w:ind w:left="436"/>
            </w:pPr>
            <w:r>
              <w:t xml:space="preserve">Experts outside of the CTR network </w:t>
            </w:r>
            <w:r w:rsidR="00126122">
              <w:t>will</w:t>
            </w:r>
            <w:r>
              <w:t xml:space="preserve"> receive a $250 consultation payment for their time</w:t>
            </w:r>
            <w:r w:rsidR="00582661">
              <w:t xml:space="preserve"> (paid by </w:t>
            </w:r>
            <w:r w:rsidR="00FC6491">
              <w:t xml:space="preserve">the </w:t>
            </w:r>
            <w:r w:rsidR="00582661">
              <w:t>CTR)</w:t>
            </w:r>
            <w:r>
              <w:t>.</w:t>
            </w:r>
            <w:r w:rsidR="00500083">
              <w:t xml:space="preserve"> </w:t>
            </w:r>
          </w:p>
          <w:p w14:paraId="37F4CCB9" w14:textId="23EC50A5" w:rsidR="00EF0CD9" w:rsidRDefault="00EF0CD9" w:rsidP="00AF3D86">
            <w:pPr>
              <w:pStyle w:val="ListParagraph"/>
              <w:numPr>
                <w:ilvl w:val="0"/>
                <w:numId w:val="4"/>
              </w:numPr>
              <w:ind w:left="436"/>
            </w:pPr>
            <w:r>
              <w:lastRenderedPageBreak/>
              <w:t xml:space="preserve">Experts are asked to work with CTR personnel in efforts to promote timely scheduling of </w:t>
            </w:r>
            <w:r w:rsidR="002D5649">
              <w:t>s</w:t>
            </w:r>
            <w:r>
              <w:t>tudios.</w:t>
            </w:r>
          </w:p>
          <w:p w14:paraId="1FC36C3E" w14:textId="617E438B" w:rsidR="0047363D" w:rsidRPr="007318F3" w:rsidRDefault="00EF0CD9" w:rsidP="00311FE1">
            <w:pPr>
              <w:pStyle w:val="ListParagraph"/>
              <w:numPr>
                <w:ilvl w:val="0"/>
                <w:numId w:val="4"/>
              </w:numPr>
              <w:ind w:left="436"/>
            </w:pPr>
            <w:r>
              <w:t xml:space="preserve">Experts are asked to provide timely feedback to the applicant and to provide requested assessments of their </w:t>
            </w:r>
            <w:r w:rsidR="00A35B26">
              <w:t>studio</w:t>
            </w:r>
            <w:r>
              <w:t xml:space="preserve"> experience by completing a brief post-</w:t>
            </w:r>
            <w:r w:rsidR="002D5649">
              <w:t>s</w:t>
            </w:r>
            <w:r>
              <w:t>tudio survey.</w:t>
            </w:r>
          </w:p>
        </w:tc>
      </w:tr>
      <w:tr w:rsidR="007318F3" w:rsidRPr="007318F3" w14:paraId="0E119C91" w14:textId="77777777" w:rsidTr="007318F3">
        <w:tc>
          <w:tcPr>
            <w:tcW w:w="2155" w:type="dxa"/>
          </w:tcPr>
          <w:p w14:paraId="4D6B8193" w14:textId="531DF061" w:rsidR="007318F3" w:rsidRPr="00126122" w:rsidRDefault="007318F3" w:rsidP="005F763C">
            <w:pPr>
              <w:rPr>
                <w:b/>
                <w:bCs/>
              </w:rPr>
            </w:pPr>
            <w:r w:rsidRPr="00126122">
              <w:rPr>
                <w:b/>
                <w:bCs/>
              </w:rPr>
              <w:lastRenderedPageBreak/>
              <w:t>Materials</w:t>
            </w:r>
          </w:p>
        </w:tc>
        <w:tc>
          <w:tcPr>
            <w:tcW w:w="7195" w:type="dxa"/>
          </w:tcPr>
          <w:p w14:paraId="06D1E892" w14:textId="36342DB3" w:rsidR="00AF3D86" w:rsidRDefault="00500083" w:rsidP="00AF3D86">
            <w:pPr>
              <w:pStyle w:val="ListParagraph"/>
              <w:numPr>
                <w:ilvl w:val="0"/>
                <w:numId w:val="6"/>
              </w:numPr>
              <w:ind w:left="436"/>
            </w:pPr>
            <w:r>
              <w:t xml:space="preserve">Materials </w:t>
            </w:r>
            <w:r w:rsidR="00EF0CD9">
              <w:t xml:space="preserve">to be reviewed by experts </w:t>
            </w:r>
            <w:r>
              <w:t xml:space="preserve">should be in near final form. </w:t>
            </w:r>
          </w:p>
          <w:p w14:paraId="33F6947B" w14:textId="2C783D84" w:rsidR="007318F3" w:rsidRDefault="00500083" w:rsidP="00AF3D86">
            <w:pPr>
              <w:pStyle w:val="ListParagraph"/>
              <w:numPr>
                <w:ilvl w:val="0"/>
                <w:numId w:val="6"/>
              </w:numPr>
              <w:ind w:left="436"/>
            </w:pPr>
            <w:r>
              <w:t xml:space="preserve">The Research Studio is a </w:t>
            </w:r>
            <w:r w:rsidR="00B26DF8">
              <w:t xml:space="preserve">time </w:t>
            </w:r>
            <w:r>
              <w:t>to strengthen your work and identify what is missing or needs to be expanded upon.</w:t>
            </w:r>
            <w:r w:rsidR="003434F9">
              <w:t xml:space="preserve"> </w:t>
            </w:r>
            <w:r w:rsidR="00AF3D86">
              <w:t>The</w:t>
            </w:r>
            <w:r w:rsidR="003434F9">
              <w:t xml:space="preserve"> more thorough your </w:t>
            </w:r>
            <w:r w:rsidR="00A35B26">
              <w:t>studio</w:t>
            </w:r>
            <w:r w:rsidR="003434F9">
              <w:t xml:space="preserve"> materials, the more helpful the feedback will be. </w:t>
            </w:r>
          </w:p>
          <w:p w14:paraId="3056D40C" w14:textId="3224F920" w:rsidR="00201D91" w:rsidRPr="007318F3" w:rsidRDefault="00EF0CD9" w:rsidP="00DD0AAC">
            <w:pPr>
              <w:pStyle w:val="ListParagraph"/>
              <w:numPr>
                <w:ilvl w:val="0"/>
                <w:numId w:val="6"/>
              </w:numPr>
              <w:ind w:left="436"/>
            </w:pPr>
            <w:r>
              <w:t xml:space="preserve">For requested “Brainstorming Studios”, we ask that the applicant provide a list of specific questions to be addressed by the expert panel (or discuss precise needs with CTR personnel prior to making a </w:t>
            </w:r>
            <w:r w:rsidR="00A35B26">
              <w:t>studio</w:t>
            </w:r>
            <w:r>
              <w:t xml:space="preserve"> request).</w:t>
            </w:r>
          </w:p>
        </w:tc>
      </w:tr>
      <w:tr w:rsidR="007318F3" w:rsidRPr="007318F3" w14:paraId="393FD915" w14:textId="77777777" w:rsidTr="007318F3">
        <w:tc>
          <w:tcPr>
            <w:tcW w:w="2155" w:type="dxa"/>
          </w:tcPr>
          <w:p w14:paraId="6A59FC6C" w14:textId="6FDE42E9" w:rsidR="007318F3" w:rsidRPr="00126122" w:rsidRDefault="007318F3" w:rsidP="005F763C">
            <w:pPr>
              <w:rPr>
                <w:b/>
                <w:bCs/>
              </w:rPr>
            </w:pPr>
            <w:r w:rsidRPr="00126122">
              <w:rPr>
                <w:b/>
                <w:bCs/>
              </w:rPr>
              <w:t>Resources</w:t>
            </w:r>
          </w:p>
        </w:tc>
        <w:tc>
          <w:tcPr>
            <w:tcW w:w="7195" w:type="dxa"/>
          </w:tcPr>
          <w:p w14:paraId="19359FCA" w14:textId="7246A3FC" w:rsidR="007318F3" w:rsidRPr="007318F3" w:rsidRDefault="00500083" w:rsidP="00531735">
            <w:pPr>
              <w:pStyle w:val="ListParagraph"/>
              <w:numPr>
                <w:ilvl w:val="0"/>
                <w:numId w:val="7"/>
              </w:numPr>
              <w:ind w:left="436"/>
            </w:pPr>
            <w:r>
              <w:t>The CTR provides research services for biostatistics, research design, and epidemiology</w:t>
            </w:r>
            <w:r w:rsidR="00B26DF8">
              <w:t xml:space="preserve"> as well as</w:t>
            </w:r>
            <w:r>
              <w:t xml:space="preserve"> an array of core facilities and equipment to assist </w:t>
            </w:r>
            <w:r w:rsidR="00AF3D86">
              <w:t>with</w:t>
            </w:r>
            <w:r>
              <w:t xml:space="preserve"> your research. </w:t>
            </w:r>
            <w:r w:rsidR="00B409A1">
              <w:t xml:space="preserve">Visit </w:t>
            </w:r>
            <w:r w:rsidR="00AF3D86">
              <w:t xml:space="preserve">the </w:t>
            </w:r>
            <w:hyperlink r:id="rId8" w:history="1">
              <w:r w:rsidR="00AF3D86" w:rsidRPr="001E06D0">
                <w:rPr>
                  <w:rStyle w:val="Hyperlink"/>
                </w:rPr>
                <w:t>CTR Res</w:t>
              </w:r>
              <w:r w:rsidR="00AF3D86" w:rsidRPr="001E06D0">
                <w:rPr>
                  <w:rStyle w:val="Hyperlink"/>
                </w:rPr>
                <w:t>o</w:t>
              </w:r>
              <w:r w:rsidR="00AF3D86" w:rsidRPr="001E06D0">
                <w:rPr>
                  <w:rStyle w:val="Hyperlink"/>
                </w:rPr>
                <w:t>urces</w:t>
              </w:r>
            </w:hyperlink>
            <w:r w:rsidR="00AF3D86">
              <w:t xml:space="preserve"> page </w:t>
            </w:r>
            <w:r w:rsidR="00A35B26">
              <w:t xml:space="preserve">on our website </w:t>
            </w:r>
            <w:r w:rsidR="00B409A1">
              <w:t xml:space="preserve">to see what </w:t>
            </w:r>
            <w:r w:rsidR="00AF3D86">
              <w:t>is available</w:t>
            </w:r>
            <w:r w:rsidR="00B409A1">
              <w:t>.</w:t>
            </w:r>
          </w:p>
        </w:tc>
      </w:tr>
    </w:tbl>
    <w:p w14:paraId="5DBAE999" w14:textId="77777777" w:rsidR="007318F3" w:rsidRPr="007318F3" w:rsidRDefault="007318F3" w:rsidP="007318F3"/>
    <w:sectPr w:rsidR="007318F3" w:rsidRPr="007318F3" w:rsidSect="00C3262B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3532"/>
    <w:multiLevelType w:val="hybridMultilevel"/>
    <w:tmpl w:val="EF80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65539"/>
    <w:multiLevelType w:val="hybridMultilevel"/>
    <w:tmpl w:val="722A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C33FD"/>
    <w:multiLevelType w:val="hybridMultilevel"/>
    <w:tmpl w:val="AE90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840AF"/>
    <w:multiLevelType w:val="hybridMultilevel"/>
    <w:tmpl w:val="B440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84D72"/>
    <w:multiLevelType w:val="hybridMultilevel"/>
    <w:tmpl w:val="8F6C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36B97"/>
    <w:multiLevelType w:val="hybridMultilevel"/>
    <w:tmpl w:val="C2D6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B2124"/>
    <w:multiLevelType w:val="hybridMultilevel"/>
    <w:tmpl w:val="2F009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530A6"/>
    <w:multiLevelType w:val="hybridMultilevel"/>
    <w:tmpl w:val="F75E7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76328">
    <w:abstractNumId w:val="4"/>
  </w:num>
  <w:num w:numId="2" w16cid:durableId="1329164780">
    <w:abstractNumId w:val="7"/>
  </w:num>
  <w:num w:numId="3" w16cid:durableId="255019155">
    <w:abstractNumId w:val="5"/>
  </w:num>
  <w:num w:numId="4" w16cid:durableId="1039935844">
    <w:abstractNumId w:val="0"/>
  </w:num>
  <w:num w:numId="5" w16cid:durableId="1447893876">
    <w:abstractNumId w:val="6"/>
  </w:num>
  <w:num w:numId="6" w16cid:durableId="534780917">
    <w:abstractNumId w:val="3"/>
  </w:num>
  <w:num w:numId="7" w16cid:durableId="1889294863">
    <w:abstractNumId w:val="2"/>
  </w:num>
  <w:num w:numId="8" w16cid:durableId="1479885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F3"/>
    <w:rsid w:val="00041F4E"/>
    <w:rsid w:val="00061B1C"/>
    <w:rsid w:val="000B3C9D"/>
    <w:rsid w:val="000C1F21"/>
    <w:rsid w:val="000D07AD"/>
    <w:rsid w:val="000E04ED"/>
    <w:rsid w:val="00126122"/>
    <w:rsid w:val="00144F07"/>
    <w:rsid w:val="00146EC1"/>
    <w:rsid w:val="001D2AD6"/>
    <w:rsid w:val="001E06D0"/>
    <w:rsid w:val="001F20AD"/>
    <w:rsid w:val="001F7AFA"/>
    <w:rsid w:val="002016E8"/>
    <w:rsid w:val="00201D91"/>
    <w:rsid w:val="00203EA6"/>
    <w:rsid w:val="00204583"/>
    <w:rsid w:val="00243215"/>
    <w:rsid w:val="00243668"/>
    <w:rsid w:val="002B1CE5"/>
    <w:rsid w:val="002D5649"/>
    <w:rsid w:val="002E7189"/>
    <w:rsid w:val="00311FE1"/>
    <w:rsid w:val="003434F9"/>
    <w:rsid w:val="00343D07"/>
    <w:rsid w:val="0040578E"/>
    <w:rsid w:val="0041750B"/>
    <w:rsid w:val="004272EE"/>
    <w:rsid w:val="004726BE"/>
    <w:rsid w:val="0047363D"/>
    <w:rsid w:val="0047588F"/>
    <w:rsid w:val="004971B3"/>
    <w:rsid w:val="004B35A2"/>
    <w:rsid w:val="004F2F1A"/>
    <w:rsid w:val="004F6924"/>
    <w:rsid w:val="00500083"/>
    <w:rsid w:val="00531735"/>
    <w:rsid w:val="005412EF"/>
    <w:rsid w:val="00582661"/>
    <w:rsid w:val="00583A90"/>
    <w:rsid w:val="005847A1"/>
    <w:rsid w:val="005A4ED9"/>
    <w:rsid w:val="005C3BA3"/>
    <w:rsid w:val="00614111"/>
    <w:rsid w:val="00617BC9"/>
    <w:rsid w:val="00724A5A"/>
    <w:rsid w:val="007318F3"/>
    <w:rsid w:val="00756A3A"/>
    <w:rsid w:val="007B33F1"/>
    <w:rsid w:val="007F6522"/>
    <w:rsid w:val="008470D3"/>
    <w:rsid w:val="00860C8A"/>
    <w:rsid w:val="0088223D"/>
    <w:rsid w:val="00917CE8"/>
    <w:rsid w:val="00940D35"/>
    <w:rsid w:val="00945A97"/>
    <w:rsid w:val="009A0A72"/>
    <w:rsid w:val="009E2893"/>
    <w:rsid w:val="00A35B26"/>
    <w:rsid w:val="00A56182"/>
    <w:rsid w:val="00A70277"/>
    <w:rsid w:val="00AD379C"/>
    <w:rsid w:val="00AF3D86"/>
    <w:rsid w:val="00AF60B0"/>
    <w:rsid w:val="00B26DF8"/>
    <w:rsid w:val="00B366FE"/>
    <w:rsid w:val="00B409A1"/>
    <w:rsid w:val="00B4127A"/>
    <w:rsid w:val="00B66737"/>
    <w:rsid w:val="00B85A5B"/>
    <w:rsid w:val="00B874BA"/>
    <w:rsid w:val="00B923F7"/>
    <w:rsid w:val="00BB0F31"/>
    <w:rsid w:val="00BD2D9C"/>
    <w:rsid w:val="00C202BA"/>
    <w:rsid w:val="00C3262B"/>
    <w:rsid w:val="00CA5F99"/>
    <w:rsid w:val="00CC0604"/>
    <w:rsid w:val="00CD328B"/>
    <w:rsid w:val="00CD6F15"/>
    <w:rsid w:val="00CF58D0"/>
    <w:rsid w:val="00D375C8"/>
    <w:rsid w:val="00D63D0A"/>
    <w:rsid w:val="00D729E2"/>
    <w:rsid w:val="00D76557"/>
    <w:rsid w:val="00D851E2"/>
    <w:rsid w:val="00D918CE"/>
    <w:rsid w:val="00DD0AAC"/>
    <w:rsid w:val="00DF1AAC"/>
    <w:rsid w:val="00E1291B"/>
    <w:rsid w:val="00E57C69"/>
    <w:rsid w:val="00EE2082"/>
    <w:rsid w:val="00EF0CD9"/>
    <w:rsid w:val="00EF7844"/>
    <w:rsid w:val="00F27178"/>
    <w:rsid w:val="00F3709D"/>
    <w:rsid w:val="00F674C0"/>
    <w:rsid w:val="00F84DD5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688F7"/>
  <w15:chartTrackingRefBased/>
  <w15:docId w15:val="{6CDFD537-E150-43F1-9725-09BA27AE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874B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6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D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D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DF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409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09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61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B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C649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ctr.unmc.edu/resources-services/index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DAFD4D25B2A4CA2A22699E853BAAC" ma:contentTypeVersion="19" ma:contentTypeDescription="Create a new document." ma:contentTypeScope="" ma:versionID="b47e2e401c3c87faab31348cfbcfc6d3">
  <xsd:schema xmlns:xsd="http://www.w3.org/2001/XMLSchema" xmlns:xs="http://www.w3.org/2001/XMLSchema" xmlns:p="http://schemas.microsoft.com/office/2006/metadata/properties" xmlns:ns1="http://schemas.microsoft.com/sharepoint/v3" xmlns:ns2="b378b1bb-aaa8-4d71-bc8f-a7f8842ae635" xmlns:ns3="a7a9cae1-585f-4b4a-a51d-0022288c4e88" targetNamespace="http://schemas.microsoft.com/office/2006/metadata/properties" ma:root="true" ma:fieldsID="a0ad4740ea4dae2981fa1d14b34eeaa9" ns1:_="" ns2:_="" ns3:_="">
    <xsd:import namespace="http://schemas.microsoft.com/sharepoint/v3"/>
    <xsd:import namespace="b378b1bb-aaa8-4d71-bc8f-a7f8842ae635"/>
    <xsd:import namespace="a7a9cae1-585f-4b4a-a51d-0022288c4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Document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8b1bb-aaa8-4d71-bc8f-a7f8842ae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s" ma:index="22" nillable="true" ma:displayName="Documents" ma:format="Dropdown" ma:internalName="Documents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9cae1-585f-4b4a-a51d-0022288c4e8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6dc2b1-69a6-4135-87b2-1e624b7728c4}" ma:internalName="TaxCatchAll" ma:showField="CatchAllData" ma:web="a7a9cae1-585f-4b4a-a51d-0022288c4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ocuments xmlns="b378b1bb-aaa8-4d71-bc8f-a7f8842ae635" xsi:nil="true"/>
    <TaxCatchAll xmlns="a7a9cae1-585f-4b4a-a51d-0022288c4e88" xsi:nil="true"/>
    <lcf76f155ced4ddcb4097134ff3c332f xmlns="b378b1bb-aaa8-4d71-bc8f-a7f8842ae6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E3A6C-FAB7-4EE6-A16B-0445DBA80EC9}"/>
</file>

<file path=customXml/itemProps2.xml><?xml version="1.0" encoding="utf-8"?>
<ds:datastoreItem xmlns:ds="http://schemas.openxmlformats.org/officeDocument/2006/customXml" ds:itemID="{68B438CE-2F00-482B-BC19-46F57BC13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B77FE-6800-4729-BF5F-31D2C5E3D6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378b1bb-aaa8-4d71-bc8f-a7f8842ae635"/>
    <ds:schemaRef ds:uri="a7a9cae1-585f-4b4a-a51d-0022288c4e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572</Words>
  <Characters>3295</Characters>
  <Application>Microsoft Office Word</Application>
  <DocSecurity>0</DocSecurity>
  <Lines>82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Batson, Angela</dc:creator>
  <cp:keywords/>
  <dc:description/>
  <cp:lastModifiedBy>Braddock, Heather K</cp:lastModifiedBy>
  <cp:revision>36</cp:revision>
  <dcterms:created xsi:type="dcterms:W3CDTF">2024-03-18T16:28:00Z</dcterms:created>
  <dcterms:modified xsi:type="dcterms:W3CDTF">2026-02-24T21:25:00Z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bd0a077f-c5c0-43a5-887c-9cc2d6364ca7</vt:lpwstr>
  </property>
  <property fmtid="{D5CDD505-2E9C-101B-9397-08002B2CF9AE}" pid="3" name="ContentTypeId">
    <vt:lpwstr>0x01010027FDAFD4D25B2A4CA2A22699E853BAAC</vt:lpwstr>
  </property>
</Properties>
</file>