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917B" w14:textId="3529648E" w:rsidR="00193503" w:rsidRPr="00193503" w:rsidRDefault="00A55E4E" w:rsidP="00193503">
      <w:pPr>
        <w:spacing w:line="240" w:lineRule="auto"/>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55B2438E">
                <wp:simplePos x="0" y="0"/>
                <wp:positionH relativeFrom="margin">
                  <wp:align>right</wp:align>
                </wp:positionH>
                <wp:positionV relativeFrom="page">
                  <wp:posOffset>818515</wp:posOffset>
                </wp:positionV>
                <wp:extent cx="6638925" cy="3705225"/>
                <wp:effectExtent l="0" t="0" r="28575" b="28575"/>
                <wp:wrapThrough wrapText="bothSides">
                  <wp:wrapPolygon edited="0">
                    <wp:start x="0" y="0"/>
                    <wp:lineTo x="0" y="21656"/>
                    <wp:lineTo x="21631" y="21656"/>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05225"/>
                        </a:xfrm>
                        <a:prstGeom prst="rect">
                          <a:avLst/>
                        </a:prstGeom>
                        <a:solidFill>
                          <a:srgbClr val="FFFFFF"/>
                        </a:solidFill>
                        <a:ln w="19050">
                          <a:solidFill>
                            <a:schemeClr val="tx2"/>
                          </a:solidFill>
                          <a:miter lim="800000"/>
                          <a:headEnd/>
                          <a:tailEnd/>
                        </a:ln>
                      </wps:spPr>
                      <wps:txbx>
                        <w:txbxContent>
                          <w:p w14:paraId="4162C802" w14:textId="2AA5382D" w:rsidR="00310399" w:rsidRPr="00515E5B" w:rsidRDefault="00676BFF" w:rsidP="000A252D">
                            <w:pPr>
                              <w:tabs>
                                <w:tab w:val="left" w:pos="720"/>
                                <w:tab w:val="left" w:pos="1080"/>
                                <w:tab w:val="left" w:pos="1440"/>
                              </w:tabs>
                              <w:jc w:val="center"/>
                              <w:outlineLvl w:val="0"/>
                              <w:rPr>
                                <w:rFonts w:ascii="Arial" w:hAnsi="Arial" w:cs="Arial"/>
                                <w:b/>
                                <w:color w:val="C00000"/>
                                <w:sz w:val="26"/>
                                <w:szCs w:val="26"/>
                                <w:u w:val="single"/>
                              </w:rPr>
                            </w:pPr>
                            <w:r w:rsidRPr="00515E5B">
                              <w:rPr>
                                <w:rFonts w:ascii="Arial" w:hAnsi="Arial" w:cs="Arial"/>
                                <w:b/>
                                <w:color w:val="C00000"/>
                                <w:sz w:val="26"/>
                                <w:szCs w:val="26"/>
                                <w:u w:val="single"/>
                              </w:rPr>
                              <w:t>Specialty Pilot</w:t>
                            </w:r>
                            <w:r w:rsidR="00310399" w:rsidRPr="00515E5B">
                              <w:rPr>
                                <w:rFonts w:ascii="Arial" w:hAnsi="Arial" w:cs="Arial"/>
                                <w:b/>
                                <w:color w:val="C00000"/>
                                <w:sz w:val="26"/>
                                <w:szCs w:val="26"/>
                                <w:u w:val="single"/>
                              </w:rPr>
                              <w:t xml:space="preserve"> Funding</w:t>
                            </w:r>
                            <w:r w:rsidR="00515E5B" w:rsidRPr="00515E5B">
                              <w:rPr>
                                <w:rFonts w:ascii="Arial" w:hAnsi="Arial" w:cs="Arial"/>
                                <w:b/>
                                <w:color w:val="C00000"/>
                                <w:sz w:val="26"/>
                                <w:szCs w:val="26"/>
                                <w:u w:val="single"/>
                              </w:rPr>
                              <w:t xml:space="preserve"> Announcement</w:t>
                            </w:r>
                            <w:r w:rsidRPr="00515E5B">
                              <w:rPr>
                                <w:rFonts w:ascii="Arial" w:hAnsi="Arial" w:cs="Arial"/>
                                <w:b/>
                                <w:color w:val="C00000"/>
                                <w:sz w:val="26"/>
                                <w:szCs w:val="26"/>
                                <w:u w:val="single"/>
                              </w:rPr>
                              <w:t xml:space="preserve">: </w:t>
                            </w:r>
                          </w:p>
                          <w:p w14:paraId="4CEE9BEE" w14:textId="77777777" w:rsidR="005D635E" w:rsidRDefault="00676BFF"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Biostatistics, Epidemiology, and Research Design</w:t>
                            </w:r>
                            <w:r w:rsidR="005D635E">
                              <w:rPr>
                                <w:rFonts w:ascii="Arial" w:hAnsi="Arial" w:cs="Arial"/>
                                <w:b/>
                                <w:color w:val="C00000"/>
                                <w:sz w:val="26"/>
                                <w:szCs w:val="26"/>
                              </w:rPr>
                              <w:t xml:space="preserve"> </w:t>
                            </w:r>
                          </w:p>
                          <w:p w14:paraId="298F3075" w14:textId="2B013FEE" w:rsidR="000A252D" w:rsidRDefault="00017D74"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Novel </w:t>
                            </w:r>
                            <w:r w:rsidR="005D635E">
                              <w:rPr>
                                <w:rFonts w:ascii="Arial" w:hAnsi="Arial" w:cs="Arial"/>
                                <w:b/>
                                <w:color w:val="C00000"/>
                                <w:sz w:val="26"/>
                                <w:szCs w:val="26"/>
                              </w:rPr>
                              <w:t>Methodology Development</w:t>
                            </w:r>
                          </w:p>
                          <w:p w14:paraId="4F47F6D7" w14:textId="61A8F36B" w:rsidR="000F0347" w:rsidRPr="00F9468C" w:rsidRDefault="00004112" w:rsidP="00515E5B">
                            <w:pPr>
                              <w:tabs>
                                <w:tab w:val="left" w:pos="720"/>
                                <w:tab w:val="left" w:pos="1080"/>
                                <w:tab w:val="left" w:pos="1440"/>
                              </w:tabs>
                              <w:spacing w:before="24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A16441" w:rsidRDefault="00B84ECE"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4" name="Picture 4"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1FF0627A"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B84ECE">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3A37B6">
                              <w:rPr>
                                <w:rFonts w:ascii="Arial" w:hAnsi="Arial" w:cs="Arial"/>
                                <w:sz w:val="24"/>
                                <w:szCs w:val="24"/>
                                <w:u w:val="single"/>
                              </w:rPr>
                              <w:t>November 18</w:t>
                            </w:r>
                            <w:r w:rsidR="0012441A" w:rsidRPr="00AF3B72">
                              <w:rPr>
                                <w:rFonts w:ascii="Arial" w:hAnsi="Arial" w:cs="Arial"/>
                                <w:sz w:val="24"/>
                                <w:szCs w:val="24"/>
                                <w:u w:val="single"/>
                              </w:rPr>
                              <w:t xml:space="preserve">, </w:t>
                            </w:r>
                            <w:proofErr w:type="gramStart"/>
                            <w:r w:rsidR="00604CF0" w:rsidRPr="00AF3B72">
                              <w:rPr>
                                <w:rFonts w:ascii="Arial" w:hAnsi="Arial" w:cs="Arial"/>
                                <w:sz w:val="24"/>
                                <w:szCs w:val="24"/>
                                <w:u w:val="single"/>
                              </w:rPr>
                              <w:t>202</w:t>
                            </w:r>
                            <w:r w:rsidR="00193503">
                              <w:rPr>
                                <w:rFonts w:ascii="Arial" w:hAnsi="Arial" w:cs="Arial"/>
                                <w:sz w:val="24"/>
                                <w:szCs w:val="24"/>
                                <w:u w:val="single"/>
                              </w:rPr>
                              <w:t>2</w:t>
                            </w:r>
                            <w:proofErr w:type="gramEnd"/>
                            <w:r w:rsidRPr="00AF3B72">
                              <w:rPr>
                                <w:rFonts w:ascii="Arial" w:hAnsi="Arial" w:cs="Arial"/>
                                <w:sz w:val="24"/>
                                <w:szCs w:val="24"/>
                                <w:u w:val="single"/>
                              </w:rPr>
                              <w:t xml:space="preserve"> by 5 PM</w:t>
                            </w:r>
                          </w:p>
                          <w:p w14:paraId="78AA4159" w14:textId="20F7A6D6" w:rsidR="004B43BA" w:rsidRDefault="00004112" w:rsidP="00501595">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676BFF">
                              <w:rPr>
                                <w:rFonts w:ascii="Arial" w:hAnsi="Arial" w:cs="Arial"/>
                                <w:color w:val="000000" w:themeColor="text1"/>
                              </w:rPr>
                              <w:t>Biostatistics, Epidemiology, and Research Design Methodology Pilot</w:t>
                            </w:r>
                            <w:r w:rsidRPr="00A16441">
                              <w:rPr>
                                <w:rFonts w:ascii="Arial" w:hAnsi="Arial" w:cs="Arial"/>
                                <w:color w:val="000000" w:themeColor="text1"/>
                              </w:rPr>
                              <w:t xml:space="preserve"> funding through an NIH/NIGMS grant. </w:t>
                            </w:r>
                            <w:r w:rsidRPr="00A16441">
                              <w:rPr>
                                <w:rFonts w:ascii="Arial" w:hAnsi="Arial" w:cs="Arial"/>
                              </w:rPr>
                              <w:t>Successful applicants will receive up to $</w:t>
                            </w:r>
                            <w:r w:rsidR="00676BFF">
                              <w:rPr>
                                <w:rFonts w:ascii="Arial" w:hAnsi="Arial" w:cs="Arial"/>
                              </w:rPr>
                              <w:t>30</w:t>
                            </w:r>
                            <w:r w:rsidR="005E3E51">
                              <w:rPr>
                                <w:rFonts w:ascii="Arial" w:hAnsi="Arial" w:cs="Arial"/>
                              </w:rPr>
                              <w:t>,000 in direct costs for a one-</w:t>
                            </w:r>
                            <w:r w:rsidRPr="00A16441">
                              <w:rPr>
                                <w:rFonts w:ascii="Arial" w:hAnsi="Arial" w:cs="Arial"/>
                              </w:rPr>
                              <w:t xml:space="preserve">year project, as well as access to resources of the Great Plains IDeA-CTR to support their research efforts. </w:t>
                            </w:r>
                          </w:p>
                          <w:p w14:paraId="113F3D73" w14:textId="77777777" w:rsidR="003E628A" w:rsidRDefault="004B43BA" w:rsidP="00966ED6">
                            <w:pPr>
                              <w:spacing w:after="120" w:line="240" w:lineRule="auto"/>
                              <w:jc w:val="center"/>
                              <w:rPr>
                                <w:rFonts w:ascii="Arial" w:hAnsi="Arial" w:cs="Arial"/>
                              </w:rPr>
                            </w:pPr>
                            <w:r>
                              <w:rPr>
                                <w:rFonts w:ascii="Arial" w:hAnsi="Arial" w:cs="Arial"/>
                              </w:rPr>
                              <w:t>*</w:t>
                            </w:r>
                            <w:r w:rsidR="00D0673C">
                              <w:rPr>
                                <w:rFonts w:ascii="Arial" w:hAnsi="Arial" w:cs="Arial"/>
                              </w:rPr>
                              <w:t>F</w:t>
                            </w:r>
                            <w:r w:rsidR="0037061C">
                              <w:rPr>
                                <w:rFonts w:ascii="Arial" w:hAnsi="Arial" w:cs="Arial"/>
                              </w:rPr>
                              <w:t xml:space="preserve">unding is dependent upon the renewal of the Great Plains IDeA-CTR grant. </w:t>
                            </w:r>
                          </w:p>
                          <w:p w14:paraId="693BD7BC" w14:textId="00BBC856" w:rsidR="0037061C" w:rsidRPr="00515E5B" w:rsidRDefault="0037061C" w:rsidP="00966ED6">
                            <w:pPr>
                              <w:spacing w:after="120" w:line="240" w:lineRule="auto"/>
                              <w:jc w:val="center"/>
                              <w:rPr>
                                <w:rFonts w:ascii="Arial" w:hAnsi="Arial" w:cs="Arial"/>
                              </w:rPr>
                            </w:pPr>
                            <w:r w:rsidRPr="00515E5B">
                              <w:rPr>
                                <w:rFonts w:ascii="Arial" w:hAnsi="Arial" w:cs="Arial"/>
                              </w:rPr>
                              <w:t>Earliest starting date will be July 1, 202</w:t>
                            </w:r>
                            <w:r w:rsidR="00022044">
                              <w:rPr>
                                <w:rFonts w:ascii="Arial" w:hAnsi="Arial" w:cs="Arial"/>
                              </w:rPr>
                              <w:t>3</w:t>
                            </w:r>
                            <w:r w:rsidRPr="00515E5B">
                              <w:rPr>
                                <w:rFonts w:ascii="Arial" w:hAnsi="Arial" w:cs="Arial"/>
                              </w:rPr>
                              <w:t>.</w:t>
                            </w:r>
                          </w:p>
                          <w:p w14:paraId="1B0ECA0B" w14:textId="5FC4033D" w:rsidR="004B43BA" w:rsidRPr="00515E5B" w:rsidRDefault="004B43BA" w:rsidP="004B43BA">
                            <w:pPr>
                              <w:spacing w:line="240" w:lineRule="auto"/>
                              <w:jc w:val="center"/>
                              <w:rPr>
                                <w:rFonts w:ascii="Arial" w:hAnsi="Arial" w:cs="Arial"/>
                              </w:rPr>
                            </w:pPr>
                            <w:r w:rsidRPr="00515E5B">
                              <w:rPr>
                                <w:rFonts w:ascii="Arial" w:hAnsi="Arial" w:cs="Arial"/>
                                <w:color w:val="C00000"/>
                              </w:rPr>
                              <w:t>Questions?</w:t>
                            </w:r>
                            <w:r w:rsidRPr="004F2DD5">
                              <w:rPr>
                                <w:rFonts w:ascii="Arial" w:hAnsi="Arial" w:cs="Arial"/>
                              </w:rPr>
                              <w:t xml:space="preserve"> Contact</w:t>
                            </w:r>
                            <w:r w:rsidR="00515E5B" w:rsidRPr="004F2DD5">
                              <w:rPr>
                                <w:rFonts w:ascii="Arial" w:hAnsi="Arial" w:cs="Arial"/>
                              </w:rPr>
                              <w:t xml:space="preserve"> </w:t>
                            </w:r>
                            <w:r w:rsidR="00A4156C">
                              <w:rPr>
                                <w:rFonts w:ascii="Arial" w:hAnsi="Arial" w:cs="Arial"/>
                              </w:rPr>
                              <w:t>Tiffany Dudley</w:t>
                            </w:r>
                            <w:r w:rsidR="00515E5B" w:rsidRPr="004F2DD5">
                              <w:rPr>
                                <w:rFonts w:ascii="Arial" w:hAnsi="Arial" w:cs="Arial"/>
                              </w:rPr>
                              <w:t xml:space="preserve"> (</w:t>
                            </w:r>
                            <w:r w:rsidR="001E10BA" w:rsidRPr="001E10BA">
                              <w:rPr>
                                <w:rFonts w:ascii="Arial" w:hAnsi="Arial" w:cs="Arial"/>
                              </w:rPr>
                              <w:t>tiffany.dudley@unmc.edu</w:t>
                            </w:r>
                            <w:r w:rsidR="00515E5B" w:rsidRPr="00515E5B">
                              <w:rPr>
                                <w:rFonts w:ascii="Arial" w:hAnsi="Arial" w:cs="Arial"/>
                              </w:rPr>
                              <w:t>)</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9"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64.45pt;width:522.75pt;height:291.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" strokecolor="#1f497d [3215]" strokeweight="1.5pt">
                <v:textbox>
                  <w:txbxContent>
                    <w:p w14:paraId="4162C802" w14:textId="2AA5382D" w:rsidR="00310399" w:rsidRPr="00515E5B" w:rsidRDefault="00676BFF" w:rsidP="000A252D">
                      <w:pPr>
                        <w:tabs>
                          <w:tab w:val="left" w:pos="720"/>
                          <w:tab w:val="left" w:pos="1080"/>
                          <w:tab w:val="left" w:pos="1440"/>
                        </w:tabs>
                        <w:jc w:val="center"/>
                        <w:outlineLvl w:val="0"/>
                        <w:rPr>
                          <w:rFonts w:ascii="Arial" w:hAnsi="Arial" w:cs="Arial"/>
                          <w:b/>
                          <w:color w:val="C00000"/>
                          <w:sz w:val="26"/>
                          <w:szCs w:val="26"/>
                          <w:u w:val="single"/>
                        </w:rPr>
                      </w:pPr>
                      <w:r w:rsidRPr="00515E5B">
                        <w:rPr>
                          <w:rFonts w:ascii="Arial" w:hAnsi="Arial" w:cs="Arial"/>
                          <w:b/>
                          <w:color w:val="C00000"/>
                          <w:sz w:val="26"/>
                          <w:szCs w:val="26"/>
                          <w:u w:val="single"/>
                        </w:rPr>
                        <w:t>Specialty Pilot</w:t>
                      </w:r>
                      <w:r w:rsidR="00310399" w:rsidRPr="00515E5B">
                        <w:rPr>
                          <w:rFonts w:ascii="Arial" w:hAnsi="Arial" w:cs="Arial"/>
                          <w:b/>
                          <w:color w:val="C00000"/>
                          <w:sz w:val="26"/>
                          <w:szCs w:val="26"/>
                          <w:u w:val="single"/>
                        </w:rPr>
                        <w:t xml:space="preserve"> Funding</w:t>
                      </w:r>
                      <w:r w:rsidR="00515E5B" w:rsidRPr="00515E5B">
                        <w:rPr>
                          <w:rFonts w:ascii="Arial" w:hAnsi="Arial" w:cs="Arial"/>
                          <w:b/>
                          <w:color w:val="C00000"/>
                          <w:sz w:val="26"/>
                          <w:szCs w:val="26"/>
                          <w:u w:val="single"/>
                        </w:rPr>
                        <w:t xml:space="preserve"> Announcement</w:t>
                      </w:r>
                      <w:r w:rsidRPr="00515E5B">
                        <w:rPr>
                          <w:rFonts w:ascii="Arial" w:hAnsi="Arial" w:cs="Arial"/>
                          <w:b/>
                          <w:color w:val="C00000"/>
                          <w:sz w:val="26"/>
                          <w:szCs w:val="26"/>
                          <w:u w:val="single"/>
                        </w:rPr>
                        <w:t xml:space="preserve">: </w:t>
                      </w:r>
                    </w:p>
                    <w:p w14:paraId="4CEE9BEE" w14:textId="77777777" w:rsidR="005D635E" w:rsidRDefault="00676BFF"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Biostatistics, Epidemiology, and Research Design</w:t>
                      </w:r>
                      <w:r w:rsidR="005D635E">
                        <w:rPr>
                          <w:rFonts w:ascii="Arial" w:hAnsi="Arial" w:cs="Arial"/>
                          <w:b/>
                          <w:color w:val="C00000"/>
                          <w:sz w:val="26"/>
                          <w:szCs w:val="26"/>
                        </w:rPr>
                        <w:t xml:space="preserve"> </w:t>
                      </w:r>
                    </w:p>
                    <w:p w14:paraId="298F3075" w14:textId="2B013FEE" w:rsidR="000A252D" w:rsidRDefault="00017D74"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Novel </w:t>
                      </w:r>
                      <w:r w:rsidR="005D635E">
                        <w:rPr>
                          <w:rFonts w:ascii="Arial" w:hAnsi="Arial" w:cs="Arial"/>
                          <w:b/>
                          <w:color w:val="C00000"/>
                          <w:sz w:val="26"/>
                          <w:szCs w:val="26"/>
                        </w:rPr>
                        <w:t>Methodology Development</w:t>
                      </w:r>
                    </w:p>
                    <w:p w14:paraId="4F47F6D7" w14:textId="61A8F36B" w:rsidR="000F0347" w:rsidRPr="00F9468C" w:rsidRDefault="00004112" w:rsidP="00515E5B">
                      <w:pPr>
                        <w:tabs>
                          <w:tab w:val="left" w:pos="720"/>
                          <w:tab w:val="left" w:pos="1080"/>
                          <w:tab w:val="left" w:pos="1440"/>
                        </w:tabs>
                        <w:spacing w:before="24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A16441" w:rsidRDefault="00B84ECE"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4" name="Picture 4"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1FF0627A"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B84ECE">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3A37B6">
                        <w:rPr>
                          <w:rFonts w:ascii="Arial" w:hAnsi="Arial" w:cs="Arial"/>
                          <w:sz w:val="24"/>
                          <w:szCs w:val="24"/>
                          <w:u w:val="single"/>
                        </w:rPr>
                        <w:t>November 18</w:t>
                      </w:r>
                      <w:r w:rsidR="0012441A" w:rsidRPr="00AF3B72">
                        <w:rPr>
                          <w:rFonts w:ascii="Arial" w:hAnsi="Arial" w:cs="Arial"/>
                          <w:sz w:val="24"/>
                          <w:szCs w:val="24"/>
                          <w:u w:val="single"/>
                        </w:rPr>
                        <w:t xml:space="preserve">, </w:t>
                      </w:r>
                      <w:proofErr w:type="gramStart"/>
                      <w:r w:rsidR="00604CF0" w:rsidRPr="00AF3B72">
                        <w:rPr>
                          <w:rFonts w:ascii="Arial" w:hAnsi="Arial" w:cs="Arial"/>
                          <w:sz w:val="24"/>
                          <w:szCs w:val="24"/>
                          <w:u w:val="single"/>
                        </w:rPr>
                        <w:t>202</w:t>
                      </w:r>
                      <w:r w:rsidR="00193503">
                        <w:rPr>
                          <w:rFonts w:ascii="Arial" w:hAnsi="Arial" w:cs="Arial"/>
                          <w:sz w:val="24"/>
                          <w:szCs w:val="24"/>
                          <w:u w:val="single"/>
                        </w:rPr>
                        <w:t>2</w:t>
                      </w:r>
                      <w:proofErr w:type="gramEnd"/>
                      <w:r w:rsidRPr="00AF3B72">
                        <w:rPr>
                          <w:rFonts w:ascii="Arial" w:hAnsi="Arial" w:cs="Arial"/>
                          <w:sz w:val="24"/>
                          <w:szCs w:val="24"/>
                          <w:u w:val="single"/>
                        </w:rPr>
                        <w:t xml:space="preserve"> by 5 PM</w:t>
                      </w:r>
                    </w:p>
                    <w:p w14:paraId="78AA4159" w14:textId="20F7A6D6" w:rsidR="004B43BA" w:rsidRDefault="00004112" w:rsidP="00501595">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676BFF">
                        <w:rPr>
                          <w:rFonts w:ascii="Arial" w:hAnsi="Arial" w:cs="Arial"/>
                          <w:color w:val="000000" w:themeColor="text1"/>
                        </w:rPr>
                        <w:t>Biostatistics, Epidemiology, and Research Design Methodology Pilot</w:t>
                      </w:r>
                      <w:r w:rsidRPr="00A16441">
                        <w:rPr>
                          <w:rFonts w:ascii="Arial" w:hAnsi="Arial" w:cs="Arial"/>
                          <w:color w:val="000000" w:themeColor="text1"/>
                        </w:rPr>
                        <w:t xml:space="preserve"> funding through an NIH/NIGMS grant. </w:t>
                      </w:r>
                      <w:r w:rsidRPr="00A16441">
                        <w:rPr>
                          <w:rFonts w:ascii="Arial" w:hAnsi="Arial" w:cs="Arial"/>
                        </w:rPr>
                        <w:t>Successful applicants will receive up to $</w:t>
                      </w:r>
                      <w:r w:rsidR="00676BFF">
                        <w:rPr>
                          <w:rFonts w:ascii="Arial" w:hAnsi="Arial" w:cs="Arial"/>
                        </w:rPr>
                        <w:t>30</w:t>
                      </w:r>
                      <w:r w:rsidR="005E3E51">
                        <w:rPr>
                          <w:rFonts w:ascii="Arial" w:hAnsi="Arial" w:cs="Arial"/>
                        </w:rPr>
                        <w:t>,000 in direct costs for a one-</w:t>
                      </w:r>
                      <w:r w:rsidRPr="00A16441">
                        <w:rPr>
                          <w:rFonts w:ascii="Arial" w:hAnsi="Arial" w:cs="Arial"/>
                        </w:rPr>
                        <w:t xml:space="preserve">year project, as well as access to resources of the Great Plains IDeA-CTR to support their research efforts. </w:t>
                      </w:r>
                    </w:p>
                    <w:p w14:paraId="113F3D73" w14:textId="77777777" w:rsidR="003E628A" w:rsidRDefault="004B43BA" w:rsidP="00966ED6">
                      <w:pPr>
                        <w:spacing w:after="120" w:line="240" w:lineRule="auto"/>
                        <w:jc w:val="center"/>
                        <w:rPr>
                          <w:rFonts w:ascii="Arial" w:hAnsi="Arial" w:cs="Arial"/>
                        </w:rPr>
                      </w:pPr>
                      <w:r>
                        <w:rPr>
                          <w:rFonts w:ascii="Arial" w:hAnsi="Arial" w:cs="Arial"/>
                        </w:rPr>
                        <w:t>*</w:t>
                      </w:r>
                      <w:r w:rsidR="00D0673C">
                        <w:rPr>
                          <w:rFonts w:ascii="Arial" w:hAnsi="Arial" w:cs="Arial"/>
                        </w:rPr>
                        <w:t>F</w:t>
                      </w:r>
                      <w:r w:rsidR="0037061C">
                        <w:rPr>
                          <w:rFonts w:ascii="Arial" w:hAnsi="Arial" w:cs="Arial"/>
                        </w:rPr>
                        <w:t xml:space="preserve">unding is dependent upon the renewal of the Great Plains IDeA-CTR grant. </w:t>
                      </w:r>
                    </w:p>
                    <w:p w14:paraId="693BD7BC" w14:textId="00BBC856" w:rsidR="0037061C" w:rsidRPr="00515E5B" w:rsidRDefault="0037061C" w:rsidP="00966ED6">
                      <w:pPr>
                        <w:spacing w:after="120" w:line="240" w:lineRule="auto"/>
                        <w:jc w:val="center"/>
                        <w:rPr>
                          <w:rFonts w:ascii="Arial" w:hAnsi="Arial" w:cs="Arial"/>
                        </w:rPr>
                      </w:pPr>
                      <w:r w:rsidRPr="00515E5B">
                        <w:rPr>
                          <w:rFonts w:ascii="Arial" w:hAnsi="Arial" w:cs="Arial"/>
                        </w:rPr>
                        <w:t>Earliest starting date will be July 1, 202</w:t>
                      </w:r>
                      <w:r w:rsidR="00022044">
                        <w:rPr>
                          <w:rFonts w:ascii="Arial" w:hAnsi="Arial" w:cs="Arial"/>
                        </w:rPr>
                        <w:t>3</w:t>
                      </w:r>
                      <w:r w:rsidRPr="00515E5B">
                        <w:rPr>
                          <w:rFonts w:ascii="Arial" w:hAnsi="Arial" w:cs="Arial"/>
                        </w:rPr>
                        <w:t>.</w:t>
                      </w:r>
                    </w:p>
                    <w:p w14:paraId="1B0ECA0B" w14:textId="5FC4033D" w:rsidR="004B43BA" w:rsidRPr="00515E5B" w:rsidRDefault="004B43BA" w:rsidP="004B43BA">
                      <w:pPr>
                        <w:spacing w:line="240" w:lineRule="auto"/>
                        <w:jc w:val="center"/>
                        <w:rPr>
                          <w:rFonts w:ascii="Arial" w:hAnsi="Arial" w:cs="Arial"/>
                        </w:rPr>
                      </w:pPr>
                      <w:r w:rsidRPr="00515E5B">
                        <w:rPr>
                          <w:rFonts w:ascii="Arial" w:hAnsi="Arial" w:cs="Arial"/>
                          <w:color w:val="C00000"/>
                        </w:rPr>
                        <w:t>Questions?</w:t>
                      </w:r>
                      <w:r w:rsidRPr="004F2DD5">
                        <w:rPr>
                          <w:rFonts w:ascii="Arial" w:hAnsi="Arial" w:cs="Arial"/>
                        </w:rPr>
                        <w:t xml:space="preserve"> Contact</w:t>
                      </w:r>
                      <w:r w:rsidR="00515E5B" w:rsidRPr="004F2DD5">
                        <w:rPr>
                          <w:rFonts w:ascii="Arial" w:hAnsi="Arial" w:cs="Arial"/>
                        </w:rPr>
                        <w:t xml:space="preserve"> </w:t>
                      </w:r>
                      <w:r w:rsidR="00A4156C">
                        <w:rPr>
                          <w:rFonts w:ascii="Arial" w:hAnsi="Arial" w:cs="Arial"/>
                        </w:rPr>
                        <w:t>Tiffany Dudley</w:t>
                      </w:r>
                      <w:r w:rsidR="00515E5B" w:rsidRPr="004F2DD5">
                        <w:rPr>
                          <w:rFonts w:ascii="Arial" w:hAnsi="Arial" w:cs="Arial"/>
                        </w:rPr>
                        <w:t xml:space="preserve"> (</w:t>
                      </w:r>
                      <w:r w:rsidR="001E10BA" w:rsidRPr="001E10BA">
                        <w:rPr>
                          <w:rFonts w:ascii="Arial" w:hAnsi="Arial" w:cs="Arial"/>
                        </w:rPr>
                        <w:t>tiffany.dudley@unmc.edu</w:t>
                      </w:r>
                      <w:r w:rsidR="00515E5B" w:rsidRPr="00515E5B">
                        <w:rPr>
                          <w:rFonts w:ascii="Arial" w:hAnsi="Arial" w:cs="Arial"/>
                        </w:rPr>
                        <w:t>)</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10"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3389B42B">
                <wp:simplePos x="0" y="0"/>
                <wp:positionH relativeFrom="margin">
                  <wp:align>right</wp:align>
                </wp:positionH>
                <wp:positionV relativeFrom="paragraph">
                  <wp:posOffset>-169545</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D799" id="Rectangle 3" o:spid="_x0000_s1026" style="position:absolute;margin-left:471.55pt;margin-top:-13.35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" fillcolor="#1f497d [3215]" strokecolor="#1f497d [3215]" strokeweight="2pt">
                <w10:wrap anchorx="margin"/>
              </v:rect>
            </w:pict>
          </mc:Fallback>
        </mc:AlternateContent>
      </w:r>
      <w:r w:rsidR="00193503" w:rsidRPr="00193503">
        <w:rPr>
          <w:rFonts w:ascii="Arial" w:hAnsi="Arial" w:cs="Arial"/>
        </w:rPr>
        <w:t xml:space="preserve">The Great Plains IDeA-CTR Network (GP IDeA-CTR) is a collaboration of 8 eligible institutions which include: Boys Town National Research Hospital, Children’s Hospital and Medical Center, Creighton University, Omaha Veterans Administration Medical Center, University of Nebraska Kearney, University of Nebraska Lincoln, University of Nebraska Medical Center, and University of Nebraska Omaha. </w:t>
      </w:r>
    </w:p>
    <w:p w14:paraId="077E8B12" w14:textId="0F10E2DE" w:rsidR="002F559F" w:rsidRDefault="002F559F" w:rsidP="004F2DD5">
      <w:pPr>
        <w:spacing w:line="240" w:lineRule="auto"/>
        <w:rPr>
          <w:rFonts w:ascii="Arial" w:hAnsi="Arial" w:cs="Arial"/>
          <w:sz w:val="13"/>
        </w:rPr>
      </w:pPr>
    </w:p>
    <w:p w14:paraId="5EE772E7" w14:textId="77777777" w:rsidR="00860F6E" w:rsidRPr="00875872" w:rsidRDefault="00860F6E" w:rsidP="004F2DD5">
      <w:pPr>
        <w:spacing w:line="240" w:lineRule="auto"/>
        <w:rPr>
          <w:rFonts w:ascii="Arial" w:hAnsi="Arial" w:cs="Arial"/>
          <w:sz w:val="13"/>
        </w:rPr>
      </w:pPr>
    </w:p>
    <w:p w14:paraId="0BEDB833" w14:textId="39C02C1C" w:rsidR="00860F6E" w:rsidRDefault="00860F6E" w:rsidP="004F2DD5">
      <w:pPr>
        <w:rPr>
          <w:rFonts w:ascii="Arial" w:hAnsi="Arial" w:cs="Arial"/>
        </w:rPr>
      </w:pPr>
      <w:r w:rsidRPr="00860F6E">
        <w:rPr>
          <w:rFonts w:ascii="Arial" w:hAnsi="Arial" w:cs="Arial"/>
        </w:rPr>
        <w:t>The purpose of this funding program is to promote development and use of novel statistical methodological tools. The goal is to support investigators in obtaining extramural funding for developing novel statistical and research design methodology.</w:t>
      </w:r>
    </w:p>
    <w:p w14:paraId="1C68EEC3" w14:textId="009C7859" w:rsidR="00860F6E" w:rsidRDefault="00860F6E" w:rsidP="004F2DD5">
      <w:pPr>
        <w:rPr>
          <w:rFonts w:ascii="Arial" w:hAnsi="Arial" w:cs="Arial"/>
        </w:rPr>
      </w:pPr>
    </w:p>
    <w:p w14:paraId="2B6B7C6E" w14:textId="6E5A77C9" w:rsidR="00860F6E" w:rsidRPr="00860F6E" w:rsidRDefault="00860F6E" w:rsidP="004F2DD5">
      <w:pPr>
        <w:rPr>
          <w:rFonts w:ascii="Arial" w:hAnsi="Arial" w:cs="Arial"/>
        </w:rPr>
      </w:pPr>
      <w:r w:rsidRPr="00860F6E">
        <w:rPr>
          <w:rFonts w:ascii="Arial" w:hAnsi="Arial" w:cs="Arial"/>
        </w:rPr>
        <w:t xml:space="preserve">Funding available through this program totals </w:t>
      </w:r>
      <w:r>
        <w:rPr>
          <w:rFonts w:ascii="Arial" w:hAnsi="Arial" w:cs="Arial"/>
        </w:rPr>
        <w:t>up to $30,000. The award</w:t>
      </w:r>
      <w:r w:rsidRPr="00860F6E">
        <w:rPr>
          <w:rFonts w:ascii="Arial" w:hAnsi="Arial" w:cs="Arial"/>
        </w:rPr>
        <w:t xml:space="preserve"> will support </w:t>
      </w:r>
      <w:r>
        <w:rPr>
          <w:rFonts w:ascii="Arial" w:hAnsi="Arial" w:cs="Arial"/>
        </w:rPr>
        <w:t xml:space="preserve">a </w:t>
      </w:r>
      <w:r w:rsidRPr="00860F6E">
        <w:rPr>
          <w:rFonts w:ascii="Arial" w:hAnsi="Arial" w:cs="Arial"/>
        </w:rPr>
        <w:t xml:space="preserve">project that can be completed within one year. Awards may pay for wages and salaries of </w:t>
      </w:r>
      <w:r w:rsidR="00205E98">
        <w:rPr>
          <w:rFonts w:ascii="Arial" w:hAnsi="Arial" w:cs="Arial"/>
        </w:rPr>
        <w:t xml:space="preserve">faculty, </w:t>
      </w:r>
      <w:r w:rsidRPr="00860F6E">
        <w:rPr>
          <w:rFonts w:ascii="Arial" w:hAnsi="Arial" w:cs="Arial"/>
        </w:rPr>
        <w:t>graduate student, software, datasets, travel, or other appropriately justified expenses.</w:t>
      </w:r>
      <w:r w:rsidR="003B735A">
        <w:rPr>
          <w:rFonts w:ascii="Arial" w:hAnsi="Arial" w:cs="Arial"/>
        </w:rPr>
        <w:t xml:space="preserve"> </w:t>
      </w:r>
      <w:r w:rsidR="004F2DD5" w:rsidRPr="004F2DD5">
        <w:rPr>
          <w:rFonts w:ascii="Arial" w:hAnsi="Arial" w:cs="Arial"/>
          <w:b/>
        </w:rPr>
        <w:t xml:space="preserve">Please reference the budget description below for a full list of </w:t>
      </w:r>
      <w:r w:rsidR="00455EF0">
        <w:rPr>
          <w:rFonts w:ascii="Arial" w:hAnsi="Arial" w:cs="Arial"/>
          <w:b/>
        </w:rPr>
        <w:t>allowable</w:t>
      </w:r>
      <w:r w:rsidR="004F2DD5" w:rsidRPr="004F2DD5">
        <w:rPr>
          <w:rFonts w:ascii="Arial" w:hAnsi="Arial" w:cs="Arial"/>
          <w:b/>
        </w:rPr>
        <w:t xml:space="preserve"> and </w:t>
      </w:r>
      <w:r w:rsidR="00455EF0">
        <w:rPr>
          <w:rFonts w:ascii="Arial" w:hAnsi="Arial" w:cs="Arial"/>
          <w:b/>
        </w:rPr>
        <w:t>unallowable</w:t>
      </w:r>
      <w:r w:rsidR="004F2DD5" w:rsidRPr="004F2DD5">
        <w:rPr>
          <w:rFonts w:ascii="Arial" w:hAnsi="Arial" w:cs="Arial"/>
          <w:b/>
        </w:rPr>
        <w:t xml:space="preserve"> expenses.</w:t>
      </w:r>
      <w:r w:rsidR="004F2DD5">
        <w:rPr>
          <w:rFonts w:ascii="Arial" w:hAnsi="Arial" w:cs="Arial"/>
        </w:rPr>
        <w:t xml:space="preserve"> </w:t>
      </w:r>
    </w:p>
    <w:p w14:paraId="55916206" w14:textId="77777777" w:rsidR="00860F6E" w:rsidRPr="00860F6E" w:rsidRDefault="00860F6E" w:rsidP="004F2DD5">
      <w:pPr>
        <w:rPr>
          <w:rFonts w:ascii="Arial" w:hAnsi="Arial" w:cs="Arial"/>
        </w:rPr>
      </w:pPr>
    </w:p>
    <w:p w14:paraId="5618901D" w14:textId="1C80B98F" w:rsidR="007964BB" w:rsidRDefault="00860F6E" w:rsidP="004F2DD5">
      <w:pPr>
        <w:rPr>
          <w:rFonts w:ascii="Arial" w:hAnsi="Arial" w:cs="Arial"/>
        </w:rPr>
      </w:pPr>
      <w:r w:rsidRPr="00860F6E">
        <w:rPr>
          <w:rFonts w:ascii="Arial" w:hAnsi="Arial" w:cs="Arial"/>
          <w:u w:val="single"/>
        </w:rPr>
        <w:t>Methodological Development:</w:t>
      </w:r>
      <w:r w:rsidRPr="00860F6E">
        <w:rPr>
          <w:rFonts w:ascii="Arial" w:hAnsi="Arial" w:cs="Arial"/>
        </w:rPr>
        <w:t xml:space="preserve"> The application must detail an existing or developing project including improving or developing novel statistical, epidemiology or research design methodology.</w:t>
      </w:r>
    </w:p>
    <w:p w14:paraId="1C3F0912" w14:textId="5828C254" w:rsidR="009D000F" w:rsidRPr="0024438B" w:rsidRDefault="009D000F" w:rsidP="004F2DD5">
      <w:pPr>
        <w:tabs>
          <w:tab w:val="left" w:pos="360"/>
        </w:tabs>
        <w:spacing w:before="120" w:line="240" w:lineRule="auto"/>
        <w:rPr>
          <w:rFonts w:ascii="Arial" w:hAnsi="Arial" w:cs="Arial"/>
        </w:rPr>
      </w:pPr>
      <w:r w:rsidRPr="0024438B">
        <w:rPr>
          <w:rFonts w:ascii="Arial" w:hAnsi="Arial" w:cs="Arial"/>
          <w:b/>
          <w:bCs/>
          <w:color w:val="000000"/>
        </w:rPr>
        <w:t>Applicable Research</w:t>
      </w:r>
      <w:r w:rsidRPr="0024438B">
        <w:rPr>
          <w:rFonts w:ascii="Arial" w:hAnsi="Arial" w:cs="Arial"/>
          <w:b/>
          <w:bCs/>
        </w:rPr>
        <w:t xml:space="preserve">: </w:t>
      </w:r>
      <w:r w:rsidR="008E794F">
        <w:rPr>
          <w:rFonts w:ascii="Arial" w:hAnsi="Arial" w:cs="Arial"/>
          <w:bCs/>
        </w:rPr>
        <w:t>The methodology development</w:t>
      </w:r>
      <w:r w:rsidR="005E3E51" w:rsidRPr="0024438B">
        <w:rPr>
          <w:rFonts w:ascii="Arial" w:hAnsi="Arial" w:cs="Arial"/>
          <w:bCs/>
        </w:rPr>
        <w:t xml:space="preserve"> </w:t>
      </w:r>
      <w:r w:rsidRPr="0024438B">
        <w:rPr>
          <w:rFonts w:ascii="Arial" w:hAnsi="Arial" w:cs="Arial"/>
        </w:rPr>
        <w:t>project must fall along the translational research spectrum encompassing pre</w:t>
      </w:r>
      <w:r w:rsidR="00137519" w:rsidRPr="0024438B">
        <w:rPr>
          <w:rFonts w:ascii="Arial" w:hAnsi="Arial" w:cs="Arial"/>
        </w:rPr>
        <w:t>-</w:t>
      </w:r>
      <w:r w:rsidRPr="0024438B">
        <w:rPr>
          <w:rFonts w:ascii="Arial" w:hAnsi="Arial" w:cs="Arial"/>
        </w:rPr>
        <w:t xml:space="preserve">clinical research, clinical research, clinical implementation research and public health research. The GP IDeA-CTR </w:t>
      </w:r>
      <w:r w:rsidRPr="0024438B">
        <w:rPr>
          <w:rFonts w:ascii="Arial" w:hAnsi="Arial" w:cs="Arial"/>
          <w:u w:val="single"/>
        </w:rPr>
        <w:t xml:space="preserve">does </w:t>
      </w:r>
      <w:r w:rsidRPr="0024438B">
        <w:rPr>
          <w:rFonts w:ascii="Arial" w:hAnsi="Arial" w:cs="Arial"/>
          <w:b/>
          <w:u w:val="single"/>
        </w:rPr>
        <w:t>not</w:t>
      </w:r>
      <w:r w:rsidRPr="0024438B">
        <w:rPr>
          <w:rFonts w:ascii="Arial" w:hAnsi="Arial" w:cs="Arial"/>
          <w:u w:val="single"/>
        </w:rPr>
        <w:t xml:space="preserve"> fund basic research projects</w:t>
      </w:r>
      <w:r w:rsidRPr="0024438B">
        <w:rPr>
          <w:rFonts w:ascii="Arial" w:hAnsi="Arial" w:cs="Arial"/>
        </w:rPr>
        <w:t>. As broadly defined by the NIH IDeA-CTR Program, “Clinical research” comprises studies and trials in hu</w:t>
      </w:r>
      <w:r w:rsidR="00172B05" w:rsidRPr="0024438B">
        <w:rPr>
          <w:rFonts w:ascii="Arial" w:hAnsi="Arial" w:cs="Arial"/>
        </w:rPr>
        <w:t xml:space="preserve">man subjects as defined by </w:t>
      </w:r>
      <w:hyperlink r:id="rId11" w:anchor="_Part_1._Overview" w:history="1">
        <w:r w:rsidR="00172B05" w:rsidRPr="0024438B">
          <w:rPr>
            <w:rStyle w:val="Hyperlink"/>
            <w:rFonts w:ascii="Arial" w:hAnsi="Arial" w:cs="Arial"/>
          </w:rPr>
          <w:t>NIH Regulations and Policies</w:t>
        </w:r>
      </w:hyperlink>
      <w:r w:rsidR="000B032E" w:rsidRPr="0024438B">
        <w:rPr>
          <w:rFonts w:ascii="Arial" w:hAnsi="Arial" w:cs="Arial"/>
        </w:rPr>
        <w:t>,</w:t>
      </w:r>
      <w:r w:rsidRPr="0024438B">
        <w:rPr>
          <w:rFonts w:ascii="Arial" w:hAnsi="Arial" w:cs="Arial"/>
        </w:rPr>
        <w:t xml:space="preserve"> and “Translational research” includes research that aims to convert basic research advances to practical applications in humans and research aimed at the adoption of best pra</w:t>
      </w:r>
      <w:r w:rsidR="00013AE8" w:rsidRPr="0024438B">
        <w:rPr>
          <w:rFonts w:ascii="Arial" w:hAnsi="Arial" w:cs="Arial"/>
        </w:rPr>
        <w:t>ctices in community healthcare</w:t>
      </w:r>
      <w:r w:rsidRPr="0024438B">
        <w:rPr>
          <w:rFonts w:ascii="Arial" w:hAnsi="Arial" w:cs="Arial"/>
        </w:rPr>
        <w:t xml:space="preserve">. In </w:t>
      </w:r>
      <w:r w:rsidR="00077C0E" w:rsidRPr="0024438B">
        <w:rPr>
          <w:rFonts w:ascii="Arial" w:hAnsi="Arial" w:cs="Arial"/>
        </w:rPr>
        <w:t xml:space="preserve">addition, we note the following </w:t>
      </w:r>
      <w:r w:rsidRPr="0024438B">
        <w:rPr>
          <w:rFonts w:ascii="Arial" w:hAnsi="Arial" w:cs="Arial"/>
        </w:rPr>
        <w:t>definitions</w:t>
      </w:r>
      <w:r w:rsidR="00596361" w:rsidRPr="0024438B">
        <w:rPr>
          <w:rFonts w:ascii="Arial" w:hAnsi="Arial" w:cs="Arial"/>
        </w:rPr>
        <w:t xml:space="preserve">, </w:t>
      </w:r>
      <w:hyperlink r:id="rId12" w:history="1">
        <w:r w:rsidR="00596361" w:rsidRPr="0024438B">
          <w:rPr>
            <w:rStyle w:val="Hyperlink"/>
            <w:rFonts w:ascii="Arial" w:hAnsi="Arial" w:cs="Arial"/>
          </w:rPr>
          <w:t>here</w:t>
        </w:r>
      </w:hyperlink>
      <w:r w:rsidR="00A0206C" w:rsidRPr="0024438B">
        <w:rPr>
          <w:rFonts w:ascii="Arial" w:hAnsi="Arial" w:cs="Arial"/>
        </w:rPr>
        <w:t xml:space="preserve">, </w:t>
      </w:r>
      <w:r w:rsidRPr="0024438B">
        <w:rPr>
          <w:rFonts w:ascii="Arial" w:hAnsi="Arial" w:cs="Arial"/>
        </w:rPr>
        <w:t>to provide further clarity for researchers in determining whether their projects fall on the translational research spectrum.</w:t>
      </w:r>
      <w:r w:rsidR="005E3E51" w:rsidRPr="0024438B">
        <w:rPr>
          <w:rFonts w:ascii="Arial" w:hAnsi="Arial" w:cs="Arial"/>
        </w:rPr>
        <w:t xml:space="preserve"> </w:t>
      </w:r>
    </w:p>
    <w:p w14:paraId="2A92C018" w14:textId="4A98820F" w:rsidR="009D000F" w:rsidRPr="0024438B" w:rsidRDefault="009D000F" w:rsidP="004F2DD5">
      <w:pPr>
        <w:spacing w:before="120" w:line="240" w:lineRule="auto"/>
        <w:ind w:left="720"/>
        <w:rPr>
          <w:rFonts w:ascii="Arial" w:hAnsi="Arial" w:cs="Arial"/>
        </w:rPr>
      </w:pPr>
      <w:r w:rsidRPr="0024438B">
        <w:rPr>
          <w:rFonts w:ascii="Arial" w:hAnsi="Arial" w:cs="Arial"/>
          <w:b/>
          <w:u w:val="single"/>
        </w:rPr>
        <w:lastRenderedPageBreak/>
        <w:t>Basic Research</w:t>
      </w:r>
      <w:r w:rsidR="00077C0E" w:rsidRPr="0024438B">
        <w:rPr>
          <w:rFonts w:ascii="Arial" w:hAnsi="Arial" w:cs="Arial"/>
          <w:b/>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 xml:space="preserve">Basic research involves scientific exploration that can reveal fundamental mechanisms of biology, </w:t>
      </w:r>
      <w:proofErr w:type="gramStart"/>
      <w:r w:rsidRPr="0024438B">
        <w:rPr>
          <w:rFonts w:ascii="Arial" w:hAnsi="Arial" w:cs="Arial"/>
        </w:rPr>
        <w:t>disease</w:t>
      </w:r>
      <w:proofErr w:type="gramEnd"/>
      <w:r w:rsidRPr="0024438B">
        <w:rPr>
          <w:rFonts w:ascii="Arial" w:hAnsi="Arial" w:cs="Arial"/>
        </w:rPr>
        <w:t xml:space="preserve"> or behavior. </w:t>
      </w:r>
      <w:r w:rsidR="00CC132D" w:rsidRPr="0024438B">
        <w:rPr>
          <w:rFonts w:ascii="Arial" w:hAnsi="Arial" w:cs="Arial"/>
        </w:rPr>
        <w:t>(</w:t>
      </w:r>
      <w:r w:rsidR="00CC132D" w:rsidRPr="0024438B">
        <w:rPr>
          <w:rFonts w:ascii="Arial" w:hAnsi="Arial" w:cs="Arial"/>
          <w:b/>
        </w:rPr>
        <w:t xml:space="preserve">This research will </w:t>
      </w:r>
      <w:r w:rsidR="00CC132D" w:rsidRPr="0024438B">
        <w:rPr>
          <w:rFonts w:ascii="Arial" w:hAnsi="Arial" w:cs="Arial"/>
          <w:b/>
          <w:u w:val="single"/>
        </w:rPr>
        <w:t>not</w:t>
      </w:r>
      <w:r w:rsidR="00CC132D" w:rsidRPr="0024438B">
        <w:rPr>
          <w:rFonts w:ascii="Arial" w:hAnsi="Arial" w:cs="Arial"/>
          <w:b/>
        </w:rPr>
        <w:t xml:space="preserve"> be funded by the Great Plains IDeA-CTR Pilot Grant program</w:t>
      </w:r>
      <w:r w:rsidR="00CC132D" w:rsidRPr="0024438B">
        <w:rPr>
          <w:rFonts w:ascii="Arial" w:hAnsi="Arial" w:cs="Arial"/>
        </w:rPr>
        <w:t>)</w:t>
      </w:r>
      <w:r w:rsidR="00761292" w:rsidRPr="0024438B">
        <w:rPr>
          <w:rFonts w:ascii="Arial" w:hAnsi="Arial" w:cs="Arial"/>
        </w:rPr>
        <w:t>.</w:t>
      </w:r>
    </w:p>
    <w:p w14:paraId="66708493" w14:textId="1EB0C838" w:rsidR="009D000F" w:rsidRPr="0024438B" w:rsidRDefault="009D000F" w:rsidP="004F2DD5">
      <w:pPr>
        <w:spacing w:before="120" w:line="240" w:lineRule="auto"/>
        <w:ind w:left="720"/>
        <w:rPr>
          <w:rFonts w:ascii="Arial" w:hAnsi="Arial" w:cs="Arial"/>
        </w:rPr>
      </w:pPr>
      <w:r w:rsidRPr="0024438B">
        <w:rPr>
          <w:rFonts w:ascii="Arial" w:hAnsi="Arial" w:cs="Arial"/>
          <w:b/>
          <w:u w:val="single"/>
        </w:rPr>
        <w:t>Pre-Clinical Research</w:t>
      </w:r>
      <w:r w:rsidR="00077C0E" w:rsidRPr="0024438B">
        <w:rPr>
          <w:rFonts w:ascii="Arial" w:hAnsi="Arial" w:cs="Arial"/>
        </w:rPr>
        <w:t xml:space="preserve"> </w:t>
      </w:r>
      <w:r w:rsidRPr="0024438B">
        <w:rPr>
          <w:rFonts w:ascii="Arial" w:hAnsi="Arial" w:cs="Arial"/>
          <w:bCs/>
        </w:rPr>
        <w:t xml:space="preserve">- </w:t>
      </w:r>
      <w:r w:rsidRPr="0024438B">
        <w:rPr>
          <w:rFonts w:ascii="Arial" w:hAnsi="Arial" w:cs="Arial"/>
        </w:rPr>
        <w:t xml:space="preserve">Pre-clinical research connects the basic science of disease with human medicine. During this stage, scientists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24438B">
        <w:rPr>
          <w:rFonts w:ascii="Arial" w:hAnsi="Arial" w:cs="Arial"/>
        </w:rPr>
        <w:t>device</w:t>
      </w:r>
      <w:proofErr w:type="gramEnd"/>
      <w:r w:rsidRPr="0024438B">
        <w:rPr>
          <w:rFonts w:ascii="Arial" w:hAnsi="Arial" w:cs="Arial"/>
        </w:rPr>
        <w:t xml:space="preserve"> or diagnostic interactions within living systems.</w:t>
      </w:r>
    </w:p>
    <w:p w14:paraId="248B284E" w14:textId="00971C06" w:rsidR="009D000F" w:rsidRPr="0024438B" w:rsidRDefault="009D000F" w:rsidP="004F2DD5">
      <w:pPr>
        <w:spacing w:before="120" w:line="240" w:lineRule="auto"/>
        <w:ind w:left="720"/>
        <w:rPr>
          <w:rFonts w:ascii="Arial" w:hAnsi="Arial" w:cs="Arial"/>
        </w:rPr>
      </w:pPr>
      <w:r w:rsidRPr="0024438B">
        <w:rPr>
          <w:rFonts w:ascii="Arial" w:hAnsi="Arial" w:cs="Arial"/>
          <w:b/>
          <w:u w:val="single"/>
        </w:rPr>
        <w:t>Clinical Research</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proofErr w:type="gramStart"/>
      <w:r w:rsidRPr="0024438B">
        <w:rPr>
          <w:rFonts w:ascii="Arial" w:hAnsi="Arial" w:cs="Arial"/>
        </w:rPr>
        <w:t>and</w:t>
      </w:r>
      <w:r w:rsidR="00824CB2" w:rsidRPr="0024438B">
        <w:rPr>
          <w:rFonts w:ascii="Arial" w:hAnsi="Arial" w:cs="Arial"/>
        </w:rPr>
        <w:t>,</w:t>
      </w:r>
      <w:proofErr w:type="gramEnd"/>
      <w:r w:rsidRPr="0024438B">
        <w:rPr>
          <w:rFonts w:ascii="Arial" w:hAnsi="Arial" w:cs="Arial"/>
        </w:rPr>
        <w:t xml:space="preserve"> outcomes and health services research. </w:t>
      </w:r>
    </w:p>
    <w:p w14:paraId="57D1F8BE" w14:textId="5FE12D03" w:rsidR="009D000F" w:rsidRPr="0024438B" w:rsidRDefault="009D000F" w:rsidP="004F2DD5">
      <w:pPr>
        <w:spacing w:before="120" w:line="240" w:lineRule="auto"/>
        <w:ind w:left="720"/>
        <w:rPr>
          <w:rFonts w:ascii="Arial" w:hAnsi="Arial" w:cs="Arial"/>
        </w:rPr>
      </w:pPr>
      <w:r w:rsidRPr="0024438B">
        <w:rPr>
          <w:rFonts w:ascii="Arial" w:hAnsi="Arial" w:cs="Arial"/>
          <w:b/>
          <w:u w:val="single"/>
        </w:rPr>
        <w:t>Clinical Implementation</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23556C23" w:rsidR="009D000F" w:rsidRPr="0024438B" w:rsidRDefault="009D000F" w:rsidP="004F2DD5">
      <w:pPr>
        <w:spacing w:before="120" w:line="240" w:lineRule="auto"/>
        <w:ind w:left="720"/>
        <w:rPr>
          <w:rFonts w:ascii="Arial" w:hAnsi="Arial" w:cs="Arial"/>
          <w:b/>
          <w:bCs/>
        </w:rPr>
      </w:pPr>
      <w:r w:rsidRPr="0024438B">
        <w:rPr>
          <w:rFonts w:ascii="Arial" w:hAnsi="Arial" w:cs="Arial"/>
          <w:b/>
          <w:u w:val="single"/>
        </w:rPr>
        <w:t>Public Health</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24438B" w:rsidRDefault="002E5B94" w:rsidP="004F2DD5">
      <w:pPr>
        <w:spacing w:line="240" w:lineRule="auto"/>
        <w:ind w:left="1440"/>
        <w:rPr>
          <w:rFonts w:ascii="Arial" w:eastAsia="Times New Roman" w:hAnsi="Arial" w:cs="Arial"/>
          <w:bCs/>
          <w:sz w:val="13"/>
        </w:rPr>
      </w:pPr>
    </w:p>
    <w:p w14:paraId="31F5457A" w14:textId="5439F7DF" w:rsidR="00D37A83" w:rsidRPr="0024438B" w:rsidRDefault="00D37A83" w:rsidP="004F2DD5">
      <w:pPr>
        <w:spacing w:line="240" w:lineRule="auto"/>
        <w:ind w:right="75"/>
        <w:rPr>
          <w:rFonts w:ascii="Arial" w:hAnsi="Arial" w:cs="Arial"/>
          <w:u w:val="single"/>
        </w:rPr>
      </w:pPr>
      <w:r w:rsidRPr="0024438B">
        <w:rPr>
          <w:rFonts w:ascii="Arial" w:eastAsia="Times New Roman" w:hAnsi="Arial" w:cs="Arial"/>
          <w:color w:val="000000" w:themeColor="text1"/>
          <w:u w:val="single"/>
        </w:rPr>
        <w:t>Applicants are required to identify the level of research as pre-clinical, clinical, clinical implementation or public health.</w:t>
      </w:r>
    </w:p>
    <w:p w14:paraId="7CD5B527" w14:textId="1D4D7098" w:rsidR="002E5B94" w:rsidRPr="0024438B" w:rsidRDefault="00C63BAF" w:rsidP="004F2DD5">
      <w:pPr>
        <w:tabs>
          <w:tab w:val="left" w:pos="360"/>
        </w:tabs>
        <w:spacing w:before="120" w:line="240" w:lineRule="auto"/>
        <w:rPr>
          <w:rFonts w:ascii="Arial" w:hAnsi="Arial" w:cs="Arial"/>
        </w:rPr>
      </w:pPr>
      <w:r w:rsidRPr="0024438B">
        <w:rPr>
          <w:rFonts w:ascii="Arial" w:hAnsi="Arial" w:cs="Arial"/>
        </w:rPr>
        <w:t>For additional questions regarding whether your research satisfies this definition, please contact your local institutional program coordinator (see ‘</w:t>
      </w:r>
      <w:r w:rsidR="005A019D" w:rsidRPr="0024438B">
        <w:rPr>
          <w:rFonts w:ascii="Arial" w:hAnsi="Arial" w:cs="Arial"/>
        </w:rPr>
        <w:t>Eligible</w:t>
      </w:r>
      <w:r w:rsidRPr="0024438B">
        <w:rPr>
          <w:rFonts w:ascii="Arial" w:hAnsi="Arial" w:cs="Arial"/>
        </w:rPr>
        <w:t xml:space="preserve"> </w:t>
      </w:r>
      <w:r w:rsidR="005A019D" w:rsidRPr="0024438B">
        <w:rPr>
          <w:rFonts w:ascii="Arial" w:hAnsi="Arial" w:cs="Arial"/>
        </w:rPr>
        <w:t>Institutions and Contacts’</w:t>
      </w:r>
      <w:r w:rsidR="009F31F6" w:rsidRPr="0024438B">
        <w:rPr>
          <w:rFonts w:ascii="Arial" w:hAnsi="Arial" w:cs="Arial"/>
        </w:rPr>
        <w:t xml:space="preserve"> below</w:t>
      </w:r>
      <w:r w:rsidR="00FE4EB1" w:rsidRPr="0024438B">
        <w:rPr>
          <w:rFonts w:ascii="Arial" w:hAnsi="Arial" w:cs="Arial"/>
        </w:rPr>
        <w:t>)</w:t>
      </w:r>
      <w:r w:rsidRPr="0024438B">
        <w:rPr>
          <w:rFonts w:ascii="Arial" w:hAnsi="Arial" w:cs="Arial"/>
        </w:rPr>
        <w:t xml:space="preserve">. </w:t>
      </w:r>
      <w:r w:rsidR="008E794F" w:rsidRPr="00860F6E">
        <w:rPr>
          <w:rFonts w:ascii="Arial" w:hAnsi="Arial" w:cs="Arial"/>
        </w:rPr>
        <w:t>Alternatively, if you have questions about whether your research</w:t>
      </w:r>
      <w:r w:rsidR="00455EF0">
        <w:rPr>
          <w:rFonts w:ascii="Arial" w:hAnsi="Arial" w:cs="Arial"/>
        </w:rPr>
        <w:t xml:space="preserve"> will</w:t>
      </w:r>
      <w:r w:rsidR="008E794F" w:rsidRPr="00860F6E">
        <w:rPr>
          <w:rFonts w:ascii="Arial" w:hAnsi="Arial" w:cs="Arial"/>
        </w:rPr>
        <w:t xml:space="preserve"> be considered eligible, you may contact Dr</w:t>
      </w:r>
      <w:r w:rsidR="00205E98">
        <w:rPr>
          <w:rFonts w:ascii="Arial" w:hAnsi="Arial" w:cs="Arial"/>
        </w:rPr>
        <w:t>s</w:t>
      </w:r>
      <w:r w:rsidR="001E10BA">
        <w:rPr>
          <w:rFonts w:ascii="Arial" w:hAnsi="Arial" w:cs="Arial"/>
        </w:rPr>
        <w:t>.</w:t>
      </w:r>
      <w:r w:rsidR="00205E98">
        <w:rPr>
          <w:rFonts w:ascii="Arial" w:hAnsi="Arial" w:cs="Arial"/>
        </w:rPr>
        <w:t xml:space="preserve"> Ying Zhang </w:t>
      </w:r>
      <w:r w:rsidR="001E10BA">
        <w:rPr>
          <w:rFonts w:ascii="Arial" w:hAnsi="Arial" w:cs="Arial"/>
        </w:rPr>
        <w:t>(</w:t>
      </w:r>
      <w:r w:rsidR="00205E98">
        <w:rPr>
          <w:rFonts w:ascii="Arial" w:hAnsi="Arial" w:cs="Arial"/>
        </w:rPr>
        <w:t>ying.zhang@unmc.edu</w:t>
      </w:r>
      <w:r w:rsidR="001E10BA">
        <w:rPr>
          <w:rFonts w:ascii="Arial" w:hAnsi="Arial" w:cs="Arial"/>
        </w:rPr>
        <w:t>)</w:t>
      </w:r>
      <w:r w:rsidR="00205E98">
        <w:rPr>
          <w:rFonts w:ascii="Arial" w:hAnsi="Arial" w:cs="Arial"/>
        </w:rPr>
        <w:t>,</w:t>
      </w:r>
      <w:r w:rsidR="008E794F" w:rsidRPr="00860F6E">
        <w:rPr>
          <w:rFonts w:ascii="Arial" w:hAnsi="Arial" w:cs="Arial"/>
        </w:rPr>
        <w:t xml:space="preserve"> Fang Yu </w:t>
      </w:r>
      <w:r w:rsidR="001E10BA">
        <w:rPr>
          <w:rFonts w:ascii="Arial" w:hAnsi="Arial" w:cs="Arial"/>
        </w:rPr>
        <w:t>(</w:t>
      </w:r>
      <w:r w:rsidR="008E794F" w:rsidRPr="00860F6E">
        <w:rPr>
          <w:rFonts w:ascii="Arial" w:hAnsi="Arial" w:cs="Arial"/>
        </w:rPr>
        <w:t>fangyu@unmc.edu</w:t>
      </w:r>
      <w:r w:rsidR="001E10BA">
        <w:rPr>
          <w:rFonts w:ascii="Arial" w:hAnsi="Arial" w:cs="Arial"/>
        </w:rPr>
        <w:t>),</w:t>
      </w:r>
      <w:r w:rsidR="008E794F" w:rsidRPr="00860F6E">
        <w:rPr>
          <w:rFonts w:ascii="Arial" w:hAnsi="Arial" w:cs="Arial"/>
        </w:rPr>
        <w:t xml:space="preserve"> or Shinobu Watanabe-Galloway </w:t>
      </w:r>
      <w:r w:rsidR="001E10BA">
        <w:rPr>
          <w:rFonts w:ascii="Arial" w:hAnsi="Arial" w:cs="Arial"/>
        </w:rPr>
        <w:t>(</w:t>
      </w:r>
      <w:r w:rsidR="008E794F" w:rsidRPr="00860F6E">
        <w:rPr>
          <w:rFonts w:ascii="Arial" w:hAnsi="Arial" w:cs="Arial"/>
        </w:rPr>
        <w:t>swatanabe@unmc.edu</w:t>
      </w:r>
      <w:r w:rsidR="001E10BA">
        <w:rPr>
          <w:rFonts w:ascii="Arial" w:hAnsi="Arial" w:cs="Arial"/>
        </w:rPr>
        <w:t>)</w:t>
      </w:r>
      <w:r w:rsidR="002E5B94" w:rsidRPr="0024438B">
        <w:rPr>
          <w:rFonts w:ascii="Arial" w:hAnsi="Arial" w:cs="Arial"/>
        </w:rPr>
        <w:t>.</w:t>
      </w:r>
      <w:r w:rsidR="002E5B94" w:rsidRPr="0024438B">
        <w:rPr>
          <w:rFonts w:ascii="Arial" w:hAnsi="Arial" w:cs="Arial"/>
          <w:color w:val="C00000"/>
        </w:rPr>
        <w:t xml:space="preserve"> </w:t>
      </w:r>
      <w:r w:rsidR="003B7C47" w:rsidRPr="0024438B">
        <w:rPr>
          <w:rFonts w:ascii="Arial" w:hAnsi="Arial" w:cs="Arial"/>
        </w:rPr>
        <w:t xml:space="preserve">Basic science projects (e.g., those using only animal models or cell lines that are not of direct relevance to human health/disease) </w:t>
      </w:r>
      <w:r w:rsidR="003B7C47" w:rsidRPr="0024438B">
        <w:rPr>
          <w:rFonts w:ascii="Arial" w:hAnsi="Arial" w:cs="Arial"/>
          <w:u w:val="single"/>
        </w:rPr>
        <w:t>will not be considered</w:t>
      </w:r>
      <w:r w:rsidR="003B7C47" w:rsidRPr="0024438B">
        <w:rPr>
          <w:rFonts w:ascii="Arial" w:hAnsi="Arial" w:cs="Arial"/>
        </w:rPr>
        <w:t>.</w:t>
      </w:r>
    </w:p>
    <w:p w14:paraId="57A68044" w14:textId="45C9A090" w:rsidR="00904E2F" w:rsidRPr="003A693A" w:rsidRDefault="00904E2F" w:rsidP="004F2DD5">
      <w:pPr>
        <w:spacing w:before="120"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7793722E" w14:textId="77777777" w:rsidR="00022044" w:rsidRPr="00AF3D2A" w:rsidRDefault="00022044" w:rsidP="00022044">
      <w:pPr>
        <w:pStyle w:val="xmsonormal"/>
        <w:rPr>
          <w:rFonts w:ascii="Arial" w:hAnsi="Arial" w:cs="Arial"/>
        </w:rPr>
      </w:pPr>
    </w:p>
    <w:p w14:paraId="6E903656" w14:textId="77777777" w:rsidR="00022044" w:rsidRPr="00AF3D2A" w:rsidRDefault="00022044" w:rsidP="00022044">
      <w:pPr>
        <w:pStyle w:val="xmsonormal"/>
        <w:numPr>
          <w:ilvl w:val="0"/>
          <w:numId w:val="38"/>
        </w:numPr>
        <w:rPr>
          <w:rFonts w:ascii="Arial" w:hAnsi="Arial" w:cs="Arial"/>
        </w:rPr>
      </w:pPr>
      <w:r w:rsidRPr="00AF3D2A">
        <w:rPr>
          <w:rFonts w:ascii="Arial" w:hAnsi="Arial" w:cs="Arial"/>
        </w:rPr>
        <w:t xml:space="preserve">Behavioral health, defined as “emotions and behaviors that affect your overall wellbeing” –CMS (e.g., mental health, substance use (opioids and alcohol), sexual health, and suicide) </w:t>
      </w:r>
    </w:p>
    <w:p w14:paraId="2D81632D" w14:textId="77777777" w:rsidR="00022044" w:rsidRPr="00AF3D2A" w:rsidRDefault="00022044" w:rsidP="00022044">
      <w:pPr>
        <w:pStyle w:val="xmsonormal"/>
        <w:numPr>
          <w:ilvl w:val="0"/>
          <w:numId w:val="38"/>
        </w:numPr>
        <w:rPr>
          <w:rFonts w:ascii="Arial" w:hAnsi="Arial" w:cs="Arial"/>
        </w:rPr>
      </w:pPr>
      <w:r w:rsidRPr="00AF3D2A">
        <w:rPr>
          <w:rFonts w:ascii="Arial" w:hAnsi="Arial" w:cs="Arial"/>
        </w:rPr>
        <w:t xml:space="preserve">Chronic diseases and leading causes of death (e.g., heart disease, cancer, chronic lower respiratory disease, cerebrovascular disease, Alzheimer’s disease and age-related cognitive impairment, COVID-19) and associated risk factors (e.g., obesity, diabetes, hypertension). For State-specific data, please visit </w:t>
      </w:r>
      <w:hyperlink r:id="rId13" w:history="1">
        <w:r w:rsidRPr="00AF3D2A">
          <w:rPr>
            <w:rStyle w:val="Hyperlink"/>
            <w:rFonts w:ascii="Arial" w:hAnsi="Arial" w:cs="Arial"/>
          </w:rPr>
          <w:t>Nebraska (cdc.gov)</w:t>
        </w:r>
      </w:hyperlink>
    </w:p>
    <w:p w14:paraId="4EEB0900" w14:textId="3A43DC47" w:rsidR="00022044" w:rsidRPr="00022044" w:rsidRDefault="00022044" w:rsidP="00022044">
      <w:pPr>
        <w:pStyle w:val="xmsonormal"/>
        <w:numPr>
          <w:ilvl w:val="0"/>
          <w:numId w:val="38"/>
        </w:numPr>
        <w:rPr>
          <w:rFonts w:ascii="Arial" w:hAnsi="Arial" w:cs="Arial"/>
        </w:rPr>
      </w:pPr>
      <w:r w:rsidRPr="00AF3D2A">
        <w:rPr>
          <w:rFonts w:ascii="Arial" w:hAnsi="Arial" w:cs="Arial"/>
        </w:rPr>
        <w:t>Injury prevention and violence (e.g., sex trafficking, abduction of women in native populations)</w:t>
      </w:r>
    </w:p>
    <w:p w14:paraId="3D236992" w14:textId="6301962C"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Telehealth and innovative technology to improve health access to rural and underserved populations</w:t>
      </w:r>
    </w:p>
    <w:p w14:paraId="1295CF19"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Connecting clinical care and community services (e.g., schools, food banks, YMCA’s)</w:t>
      </w:r>
    </w:p>
    <w:p w14:paraId="1836A962"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Addressing health disparities based on race, ethnicity, gender, sexual orientation, and geography</w:t>
      </w:r>
    </w:p>
    <w:p w14:paraId="040CCA08"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Addressing health disparities based on food insecurity, economic instability, education access and quality, health care access and quality, neighborhood and built environment, social and community context</w:t>
      </w:r>
    </w:p>
    <w:p w14:paraId="36B96BE4" w14:textId="1E024520" w:rsidR="00904E2F" w:rsidRPr="00FE4EB1" w:rsidRDefault="005A21C6" w:rsidP="004F2DD5">
      <w:pPr>
        <w:spacing w:before="80" w:line="240" w:lineRule="auto"/>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w:t>
      </w:r>
      <w:r w:rsidR="006D72EA" w:rsidRPr="006D72EA">
        <w:rPr>
          <w:rFonts w:ascii="Arial" w:hAnsi="Arial" w:cs="Arial"/>
        </w:rPr>
        <w:lastRenderedPageBreak/>
        <w:t>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338A8812" w14:textId="31D911C5" w:rsidR="00B072EC" w:rsidRDefault="00B072EC" w:rsidP="004F2DD5">
      <w:pPr>
        <w:pStyle w:val="Default"/>
        <w:spacing w:before="120"/>
        <w:rPr>
          <w:rFonts w:ascii="Arial" w:hAnsi="Arial" w:cs="Arial"/>
          <w:b/>
          <w:bCs/>
          <w:sz w:val="22"/>
          <w:szCs w:val="22"/>
        </w:rPr>
      </w:pPr>
      <w:r>
        <w:rPr>
          <w:rFonts w:ascii="Arial" w:hAnsi="Arial" w:cs="Arial"/>
          <w:b/>
          <w:bCs/>
          <w:sz w:val="22"/>
          <w:szCs w:val="22"/>
        </w:rPr>
        <w:t xml:space="preserve">Interdisciplinary and collaborative approaches: </w:t>
      </w:r>
      <w:r w:rsidRPr="00EE105D">
        <w:rPr>
          <w:rFonts w:ascii="Arial" w:hAnsi="Arial" w:cs="Arial"/>
          <w:bCs/>
          <w:sz w:val="22"/>
          <w:szCs w:val="22"/>
        </w:rPr>
        <w:t>To increase the likelihood of a strong scientific proposal</w:t>
      </w:r>
      <w:r w:rsidR="00301DEC" w:rsidRPr="00EE105D">
        <w:rPr>
          <w:rFonts w:ascii="Arial" w:hAnsi="Arial" w:cs="Arial"/>
          <w:bCs/>
          <w:sz w:val="22"/>
          <w:szCs w:val="22"/>
        </w:rPr>
        <w:t>,</w:t>
      </w:r>
      <w:r w:rsidRPr="00EE105D">
        <w:rPr>
          <w:rFonts w:ascii="Arial" w:hAnsi="Arial" w:cs="Arial"/>
          <w:bCs/>
          <w:sz w:val="22"/>
          <w:szCs w:val="22"/>
        </w:rPr>
        <w:t xml:space="preserve"> applicants are encouraged to engage in</w:t>
      </w:r>
      <w:r w:rsidRPr="00EE105D">
        <w:rPr>
          <w:rFonts w:ascii="Arial" w:hAnsi="Arial" w:cs="Arial"/>
          <w:sz w:val="22"/>
          <w:szCs w:val="22"/>
        </w:rPr>
        <w:t xml:space="preserve"> new </w:t>
      </w:r>
      <w:r w:rsidR="00AB713B" w:rsidRPr="00EE105D">
        <w:rPr>
          <w:rFonts w:ascii="Arial" w:hAnsi="Arial" w:cs="Arial"/>
          <w:sz w:val="22"/>
          <w:szCs w:val="22"/>
        </w:rPr>
        <w:t xml:space="preserve">interdisciplinary </w:t>
      </w:r>
      <w:r w:rsidRPr="00EE105D">
        <w:rPr>
          <w:rFonts w:ascii="Arial" w:hAnsi="Arial" w:cs="Arial"/>
          <w:sz w:val="22"/>
          <w:szCs w:val="22"/>
        </w:rPr>
        <w:t>or inter-institution</w:t>
      </w:r>
      <w:r w:rsidR="00AB713B" w:rsidRPr="00EE105D">
        <w:rPr>
          <w:rFonts w:ascii="Arial" w:hAnsi="Arial" w:cs="Arial"/>
          <w:sz w:val="22"/>
          <w:szCs w:val="22"/>
        </w:rPr>
        <w:t>al</w:t>
      </w:r>
      <w:r w:rsidRPr="00EE105D">
        <w:rPr>
          <w:rFonts w:ascii="Arial" w:hAnsi="Arial" w:cs="Arial"/>
          <w:sz w:val="22"/>
          <w:szCs w:val="22"/>
        </w:rPr>
        <w:t xml:space="preserve"> </w:t>
      </w:r>
      <w:r w:rsidR="00AB713B" w:rsidRPr="00EE105D">
        <w:rPr>
          <w:rFonts w:ascii="Arial" w:hAnsi="Arial" w:cs="Arial"/>
          <w:sz w:val="22"/>
          <w:szCs w:val="22"/>
        </w:rPr>
        <w:t>collaborations</w:t>
      </w:r>
      <w:r w:rsidRPr="00EE105D">
        <w:rPr>
          <w:rFonts w:ascii="Arial" w:hAnsi="Arial" w:cs="Arial"/>
          <w:sz w:val="22"/>
          <w:szCs w:val="22"/>
        </w:rPr>
        <w:t xml:space="preserve">, and to develop links to other existing IDeA programs (INBRE and COBRE) in the participating Great Plains region. </w:t>
      </w:r>
      <w:r w:rsidR="00D37A83" w:rsidRPr="00EE105D">
        <w:rPr>
          <w:rFonts w:ascii="Arial" w:hAnsi="Arial" w:cs="Arial"/>
          <w:sz w:val="22"/>
          <w:szCs w:val="22"/>
        </w:rPr>
        <w:t xml:space="preserve">Applicants are encouraged to consider recruitment of subjects or utilization of data from clinics or </w:t>
      </w:r>
      <w:r w:rsidR="007839B9" w:rsidRPr="00EE105D">
        <w:rPr>
          <w:rFonts w:ascii="Arial" w:hAnsi="Arial" w:cs="Arial"/>
          <w:sz w:val="22"/>
          <w:szCs w:val="22"/>
        </w:rPr>
        <w:t>Practice-Based Research Networks</w:t>
      </w:r>
      <w:r w:rsidR="00487B68" w:rsidRPr="00EE105D">
        <w:rPr>
          <w:rFonts w:ascii="Arial" w:hAnsi="Arial" w:cs="Arial"/>
          <w:sz w:val="22"/>
          <w:szCs w:val="22"/>
        </w:rPr>
        <w:t xml:space="preserve"> (PRBN).</w:t>
      </w:r>
    </w:p>
    <w:p w14:paraId="41D1694A" w14:textId="692506AE" w:rsidR="00C12AC5" w:rsidRPr="003A693A" w:rsidRDefault="00C12AC5" w:rsidP="004F2DD5">
      <w:pPr>
        <w:pStyle w:val="Default"/>
        <w:spacing w:before="120"/>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3FAD16F2" w:rsidR="00C12AC5" w:rsidRPr="003A693A" w:rsidRDefault="00EB1707" w:rsidP="004F2DD5">
      <w:pPr>
        <w:pStyle w:val="ListParagraph"/>
        <w:numPr>
          <w:ilvl w:val="0"/>
          <w:numId w:val="1"/>
        </w:numPr>
        <w:ind w:left="504"/>
        <w:outlineLvl w:val="0"/>
        <w:rPr>
          <w:rFonts w:ascii="Arial" w:hAnsi="Arial" w:cs="Arial"/>
          <w:sz w:val="22"/>
          <w:szCs w:val="22"/>
        </w:rPr>
      </w:pPr>
      <w:r>
        <w:rPr>
          <w:rFonts w:ascii="Arial" w:hAnsi="Arial" w:cs="Arial"/>
          <w:sz w:val="22"/>
          <w:szCs w:val="22"/>
        </w:rPr>
        <w:t xml:space="preserve">At least one of the </w:t>
      </w:r>
      <w:r w:rsidR="00C74EF6">
        <w:rPr>
          <w:rFonts w:ascii="Arial" w:hAnsi="Arial" w:cs="Arial"/>
          <w:sz w:val="22"/>
          <w:szCs w:val="22"/>
        </w:rPr>
        <w:t xml:space="preserve">Principal Investigators must </w:t>
      </w:r>
      <w:r w:rsidR="00455EF0" w:rsidRPr="00455EF0">
        <w:rPr>
          <w:rFonts w:ascii="Arial" w:hAnsi="Arial" w:cs="Arial"/>
          <w:sz w:val="22"/>
          <w:szCs w:val="22"/>
        </w:rPr>
        <w:t>have a current full-time faculty appointment</w:t>
      </w:r>
      <w:r w:rsidR="00C12AC5" w:rsidRPr="003A693A">
        <w:rPr>
          <w:rFonts w:ascii="Arial" w:hAnsi="Arial" w:cs="Arial"/>
          <w:sz w:val="22"/>
          <w:szCs w:val="22"/>
        </w:rPr>
        <w:t xml:space="preserve"> at a participating institution</w:t>
      </w:r>
    </w:p>
    <w:p w14:paraId="2211CF09" w14:textId="375EDD3E" w:rsidR="002F559F" w:rsidRPr="003A693A" w:rsidRDefault="00DC7B7A" w:rsidP="004F2DD5">
      <w:pPr>
        <w:pStyle w:val="ListParagraph"/>
        <w:numPr>
          <w:ilvl w:val="0"/>
          <w:numId w:val="1"/>
        </w:numPr>
        <w:spacing w:after="100"/>
        <w:ind w:left="504"/>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4F2DD5">
      <w:pPr>
        <w:pStyle w:val="ListParagraph"/>
        <w:numPr>
          <w:ilvl w:val="0"/>
          <w:numId w:val="1"/>
        </w:numPr>
        <w:spacing w:after="100"/>
        <w:ind w:left="504"/>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4F2DD5">
      <w:pPr>
        <w:pStyle w:val="ListParagraph"/>
        <w:numPr>
          <w:ilvl w:val="0"/>
          <w:numId w:val="1"/>
        </w:numPr>
        <w:spacing w:after="100"/>
        <w:ind w:left="504"/>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4196D7F3" w14:textId="3F3291F5" w:rsidR="00C12AC5" w:rsidRPr="00D2444F" w:rsidRDefault="00F80226" w:rsidP="004F2DD5">
      <w:pPr>
        <w:spacing w:before="120"/>
        <w:outlineLvl w:val="0"/>
        <w:rPr>
          <w:rFonts w:ascii="Arial" w:hAnsi="Arial" w:cs="Arial"/>
          <w:color w:val="000000" w:themeColor="text1"/>
        </w:rPr>
      </w:pPr>
      <w:r w:rsidRPr="00D2444F">
        <w:rPr>
          <w:rFonts w:ascii="Arial" w:hAnsi="Arial" w:cs="Arial"/>
          <w:b/>
          <w:color w:val="000000" w:themeColor="text1"/>
        </w:rPr>
        <w:t>Eligible Institutions and Contacts:</w:t>
      </w:r>
    </w:p>
    <w:p w14:paraId="61367B6E"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Boys Town National Research Hospital (BTNRH) – Chris Stecker (</w:t>
      </w:r>
      <w:hyperlink r:id="rId14" w:history="1">
        <w:r w:rsidRPr="006F6235">
          <w:rPr>
            <w:rStyle w:val="Hyperlink"/>
            <w:rFonts w:ascii="Arial" w:eastAsia="Times New Roman" w:hAnsi="Arial" w:cs="Arial"/>
          </w:rPr>
          <w:t>chris.stecker@boystown.org</w:t>
        </w:r>
      </w:hyperlink>
      <w:r w:rsidRPr="006F6235">
        <w:rPr>
          <w:rFonts w:ascii="Arial" w:eastAsia="Times New Roman" w:hAnsi="Arial" w:cs="Arial"/>
          <w:color w:val="000000" w:themeColor="text1"/>
        </w:rPr>
        <w:t xml:space="preserve">) </w:t>
      </w:r>
    </w:p>
    <w:p w14:paraId="022A1763"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Children</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 xml:space="preserve">s Hospital and Medical Center (CHMC) </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Ann Anderson-Berry (</w:t>
      </w:r>
      <w:hyperlink r:id="rId15" w:history="1">
        <w:r w:rsidRPr="006F6235">
          <w:rPr>
            <w:rStyle w:val="Hyperlink"/>
            <w:rFonts w:ascii="Arial" w:eastAsia="Times New Roman" w:hAnsi="Arial" w:cs="Arial"/>
          </w:rPr>
          <w:t>aberry@childrensomaha.org</w:t>
        </w:r>
      </w:hyperlink>
      <w:r w:rsidRPr="006F6235">
        <w:rPr>
          <w:rFonts w:ascii="Arial" w:eastAsia="Times New Roman" w:hAnsi="Arial" w:cs="Arial"/>
          <w:color w:val="000000" w:themeColor="text1"/>
        </w:rPr>
        <w:t>)</w:t>
      </w:r>
    </w:p>
    <w:p w14:paraId="23CFDE13"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Creighton University (CU) – Peter Steyger (</w:t>
      </w:r>
      <w:hyperlink r:id="rId16" w:history="1">
        <w:r w:rsidRPr="006F6235">
          <w:rPr>
            <w:rStyle w:val="Hyperlink"/>
            <w:rFonts w:ascii="Arial" w:eastAsia="Times New Roman" w:hAnsi="Arial" w:cs="Arial"/>
          </w:rPr>
          <w:t>petersteyger@creighton.edu</w:t>
        </w:r>
      </w:hyperlink>
      <w:r w:rsidRPr="006F6235">
        <w:rPr>
          <w:rFonts w:ascii="Arial" w:eastAsia="Times New Roman" w:hAnsi="Arial" w:cs="Arial"/>
          <w:color w:val="000000" w:themeColor="text1"/>
        </w:rPr>
        <w:t>)</w:t>
      </w:r>
    </w:p>
    <w:p w14:paraId="78873FB7"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Omaha Veterans Administration Medical Center (O-VAMC)</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Frederick Hamel (</w:t>
      </w:r>
      <w:hyperlink r:id="rId17" w:history="1">
        <w:r w:rsidRPr="006F6235">
          <w:rPr>
            <w:rStyle w:val="Hyperlink"/>
            <w:rFonts w:ascii="Arial" w:eastAsia="Times New Roman" w:hAnsi="Arial" w:cs="Arial"/>
          </w:rPr>
          <w:t>Frederick.Hamel@va.gov</w:t>
        </w:r>
      </w:hyperlink>
      <w:r w:rsidRPr="006F6235">
        <w:rPr>
          <w:rFonts w:ascii="Arial" w:eastAsia="Times New Roman" w:hAnsi="Arial" w:cs="Arial"/>
          <w:color w:val="000000" w:themeColor="text1"/>
        </w:rPr>
        <w:t>)</w:t>
      </w:r>
    </w:p>
    <w:p w14:paraId="77A444E4"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University of Nebraska at Kearney (UNK) – Kimberly Carlson (</w:t>
      </w:r>
      <w:hyperlink r:id="rId18" w:history="1">
        <w:r w:rsidRPr="006F6235">
          <w:rPr>
            <w:rStyle w:val="Hyperlink"/>
            <w:rFonts w:ascii="Arial" w:eastAsia="Times New Roman" w:hAnsi="Arial" w:cs="Arial"/>
          </w:rPr>
          <w:t>carlsonka1@unk.edu</w:t>
        </w:r>
      </w:hyperlink>
      <w:r w:rsidRPr="006F6235">
        <w:rPr>
          <w:rFonts w:ascii="Arial" w:eastAsia="Times New Roman" w:hAnsi="Arial" w:cs="Arial"/>
          <w:color w:val="000000" w:themeColor="text1"/>
        </w:rPr>
        <w:t>)</w:t>
      </w:r>
    </w:p>
    <w:p w14:paraId="73F3D0F1" w14:textId="1F68DFFB" w:rsid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University of Nebraska-Lincoln (UNL) – David Hansen (</w:t>
      </w:r>
      <w:hyperlink r:id="rId19" w:history="1">
        <w:r w:rsidRPr="006F6235">
          <w:rPr>
            <w:rStyle w:val="Hyperlink"/>
            <w:rFonts w:ascii="Arial" w:eastAsia="Times New Roman" w:hAnsi="Arial" w:cs="Arial"/>
          </w:rPr>
          <w:t>dhansen1@unl.edu</w:t>
        </w:r>
      </w:hyperlink>
      <w:r w:rsidRPr="006F6235">
        <w:rPr>
          <w:rFonts w:ascii="Arial" w:eastAsia="Times New Roman" w:hAnsi="Arial" w:cs="Arial"/>
          <w:color w:val="000000" w:themeColor="text1"/>
        </w:rPr>
        <w:t xml:space="preserve">) </w:t>
      </w:r>
    </w:p>
    <w:p w14:paraId="6D4CB4C9" w14:textId="77777777" w:rsidR="00906E20" w:rsidRPr="00D2444F" w:rsidRDefault="00906E20" w:rsidP="00906E20">
      <w:pPr>
        <w:pStyle w:val="ListParagraph"/>
        <w:numPr>
          <w:ilvl w:val="0"/>
          <w:numId w:val="36"/>
        </w:numPr>
        <w:spacing w:after="60"/>
        <w:rPr>
          <w:rFonts w:ascii="Arial" w:hAnsi="Arial" w:cs="Arial"/>
          <w:color w:val="000000" w:themeColor="text1"/>
          <w:sz w:val="22"/>
          <w:szCs w:val="22"/>
        </w:rPr>
      </w:pPr>
      <w:r w:rsidRPr="00D2444F">
        <w:rPr>
          <w:rFonts w:ascii="Arial" w:hAnsi="Arial" w:cs="Arial"/>
          <w:color w:val="000000" w:themeColor="text1"/>
          <w:sz w:val="22"/>
          <w:szCs w:val="22"/>
        </w:rPr>
        <w:t>University of Nebraska Medical Center (UNMC) – Sarah Holstein (</w:t>
      </w:r>
      <w:hyperlink r:id="rId20" w:history="1">
        <w:r w:rsidRPr="00D2444F">
          <w:rPr>
            <w:rStyle w:val="Hyperlink"/>
            <w:rFonts w:ascii="Arial" w:hAnsi="Arial" w:cs="Arial"/>
            <w:sz w:val="22"/>
            <w:szCs w:val="22"/>
          </w:rPr>
          <w:t>sarah.holstein@unmc.edu</w:t>
        </w:r>
      </w:hyperlink>
      <w:r w:rsidRPr="00D2444F">
        <w:rPr>
          <w:rFonts w:ascii="Arial" w:hAnsi="Arial" w:cs="Arial"/>
          <w:color w:val="000000" w:themeColor="text1"/>
          <w:sz w:val="22"/>
          <w:szCs w:val="22"/>
        </w:rPr>
        <w:t>)</w:t>
      </w:r>
    </w:p>
    <w:p w14:paraId="15656126" w14:textId="281E482F" w:rsidR="00906E20" w:rsidRPr="00906E20" w:rsidRDefault="00906E20" w:rsidP="00906E20">
      <w:pPr>
        <w:pStyle w:val="ListParagraph"/>
        <w:numPr>
          <w:ilvl w:val="0"/>
          <w:numId w:val="36"/>
        </w:numPr>
        <w:spacing w:after="60"/>
        <w:rPr>
          <w:rFonts w:ascii="Arial" w:hAnsi="Arial" w:cs="Arial"/>
          <w:color w:val="000000" w:themeColor="text1"/>
          <w:sz w:val="22"/>
          <w:szCs w:val="22"/>
        </w:rPr>
      </w:pPr>
      <w:r w:rsidRPr="00D2444F">
        <w:rPr>
          <w:rFonts w:ascii="Arial" w:hAnsi="Arial" w:cs="Arial"/>
          <w:color w:val="000000" w:themeColor="text1"/>
          <w:sz w:val="22"/>
          <w:szCs w:val="22"/>
        </w:rPr>
        <w:t>University of Nebraska at Omaha (UNO) – Sara Myers (</w:t>
      </w:r>
      <w:hyperlink r:id="rId21" w:history="1">
        <w:r w:rsidRPr="00D2444F">
          <w:rPr>
            <w:rStyle w:val="Hyperlink"/>
            <w:rFonts w:ascii="Arial" w:hAnsi="Arial" w:cs="Arial"/>
            <w:sz w:val="22"/>
            <w:szCs w:val="22"/>
          </w:rPr>
          <w:t>samyers@unomaha.edu</w:t>
        </w:r>
      </w:hyperlink>
      <w:r w:rsidRPr="00D2444F">
        <w:rPr>
          <w:rFonts w:ascii="Arial" w:hAnsi="Arial" w:cs="Arial"/>
          <w:color w:val="000000" w:themeColor="text1"/>
          <w:sz w:val="22"/>
          <w:szCs w:val="22"/>
        </w:rPr>
        <w:t>)</w:t>
      </w:r>
    </w:p>
    <w:p w14:paraId="3FCF20B1" w14:textId="77777777" w:rsidR="00F80226" w:rsidRPr="00D2444F" w:rsidRDefault="00F80226" w:rsidP="004F2DD5">
      <w:pPr>
        <w:spacing w:line="240" w:lineRule="auto"/>
        <w:rPr>
          <w:rFonts w:ascii="Arial" w:hAnsi="Arial" w:cs="Arial"/>
          <w:b/>
        </w:rPr>
      </w:pPr>
    </w:p>
    <w:p w14:paraId="123A9C12" w14:textId="00BA1F60" w:rsidR="00C12AC5" w:rsidRPr="00D2444F" w:rsidRDefault="00251B59" w:rsidP="004F2DD5">
      <w:pPr>
        <w:autoSpaceDE w:val="0"/>
        <w:autoSpaceDN w:val="0"/>
        <w:adjustRightInd w:val="0"/>
        <w:spacing w:line="240" w:lineRule="auto"/>
        <w:rPr>
          <w:rFonts w:ascii="Arial" w:hAnsi="Arial" w:cs="Arial"/>
          <w:bCs/>
          <w:color w:val="000000"/>
        </w:rPr>
      </w:pPr>
      <w:r w:rsidRPr="00D2444F">
        <w:rPr>
          <w:rFonts w:ascii="Arial" w:hAnsi="Arial" w:cs="Arial"/>
          <w:b/>
          <w:bCs/>
          <w:color w:val="000000"/>
        </w:rPr>
        <w:t xml:space="preserve">Full </w:t>
      </w:r>
      <w:r w:rsidR="00C12AC5" w:rsidRPr="00D2444F">
        <w:rPr>
          <w:rFonts w:ascii="Arial" w:hAnsi="Arial" w:cs="Arial"/>
          <w:b/>
          <w:bCs/>
          <w:color w:val="000000"/>
        </w:rPr>
        <w:t xml:space="preserve">Application Deadline:  </w:t>
      </w:r>
      <w:r w:rsidR="00F127E7">
        <w:rPr>
          <w:rFonts w:ascii="Arial" w:hAnsi="Arial" w:cs="Arial"/>
          <w:bCs/>
        </w:rPr>
        <w:t>November 18</w:t>
      </w:r>
      <w:r w:rsidR="00A06800" w:rsidRPr="00D2444F">
        <w:rPr>
          <w:rFonts w:ascii="Arial" w:hAnsi="Arial" w:cs="Arial"/>
          <w:bCs/>
        </w:rPr>
        <w:t xml:space="preserve">, </w:t>
      </w:r>
      <w:r w:rsidR="00604CF0" w:rsidRPr="00D2444F">
        <w:rPr>
          <w:rFonts w:ascii="Arial" w:hAnsi="Arial" w:cs="Arial"/>
          <w:bCs/>
        </w:rPr>
        <w:t>202</w:t>
      </w:r>
      <w:r w:rsidR="00193503">
        <w:rPr>
          <w:rFonts w:ascii="Arial" w:hAnsi="Arial" w:cs="Arial"/>
          <w:bCs/>
        </w:rPr>
        <w:t>2</w:t>
      </w:r>
    </w:p>
    <w:p w14:paraId="6D821CF4" w14:textId="13D073AB" w:rsidR="00C12AC5" w:rsidRPr="00D2444F" w:rsidRDefault="00C12AC5" w:rsidP="004F2DD5">
      <w:pPr>
        <w:autoSpaceDE w:val="0"/>
        <w:autoSpaceDN w:val="0"/>
        <w:adjustRightInd w:val="0"/>
        <w:spacing w:line="240" w:lineRule="auto"/>
        <w:rPr>
          <w:rFonts w:ascii="Arial" w:hAnsi="Arial" w:cs="Arial"/>
          <w:bCs/>
          <w:color w:val="000000"/>
        </w:rPr>
      </w:pPr>
      <w:r w:rsidRPr="00D2444F">
        <w:rPr>
          <w:rFonts w:ascii="Arial" w:hAnsi="Arial" w:cs="Arial"/>
          <w:b/>
          <w:bCs/>
          <w:color w:val="000000"/>
        </w:rPr>
        <w:t>Earliest Funding Start Date:</w:t>
      </w:r>
      <w:r w:rsidRPr="00D2444F">
        <w:rPr>
          <w:rFonts w:ascii="Arial" w:hAnsi="Arial" w:cs="Arial"/>
          <w:bCs/>
          <w:color w:val="000000"/>
        </w:rPr>
        <w:t xml:space="preserve"> </w:t>
      </w:r>
      <w:r w:rsidR="009A4A99" w:rsidRPr="00D2444F">
        <w:rPr>
          <w:rFonts w:ascii="Arial" w:hAnsi="Arial" w:cs="Arial"/>
          <w:bCs/>
          <w:color w:val="000000"/>
        </w:rPr>
        <w:t>July</w:t>
      </w:r>
      <w:r w:rsidR="00C31084" w:rsidRPr="00D2444F">
        <w:rPr>
          <w:rFonts w:ascii="Arial" w:hAnsi="Arial" w:cs="Arial"/>
          <w:bCs/>
          <w:color w:val="000000"/>
        </w:rPr>
        <w:t xml:space="preserve"> 1</w:t>
      </w:r>
      <w:r w:rsidR="007C3BF6" w:rsidRPr="00D2444F">
        <w:rPr>
          <w:rFonts w:ascii="Arial" w:hAnsi="Arial" w:cs="Arial"/>
          <w:bCs/>
          <w:color w:val="000000"/>
          <w:vertAlign w:val="superscript"/>
        </w:rPr>
        <w:t>st</w:t>
      </w:r>
      <w:r w:rsidR="00604CF0" w:rsidRPr="00D2444F">
        <w:rPr>
          <w:rFonts w:ascii="Arial" w:hAnsi="Arial" w:cs="Arial"/>
          <w:bCs/>
          <w:color w:val="000000"/>
        </w:rPr>
        <w:t>, 202</w:t>
      </w:r>
      <w:r w:rsidR="00F127E7">
        <w:rPr>
          <w:rFonts w:ascii="Arial" w:hAnsi="Arial" w:cs="Arial"/>
          <w:bCs/>
          <w:color w:val="000000"/>
        </w:rPr>
        <w:t>3</w:t>
      </w:r>
      <w:r w:rsidR="00222FE6" w:rsidRPr="00D2444F">
        <w:rPr>
          <w:rFonts w:ascii="Arial" w:hAnsi="Arial" w:cs="Arial"/>
          <w:bCs/>
          <w:color w:val="000000"/>
        </w:rPr>
        <w:t xml:space="preserve"> (pending review, NIH</w:t>
      </w:r>
      <w:r w:rsidR="00085724" w:rsidRPr="00D2444F">
        <w:rPr>
          <w:rFonts w:ascii="Arial" w:hAnsi="Arial" w:cs="Arial"/>
          <w:bCs/>
          <w:color w:val="000000"/>
        </w:rPr>
        <w:t>,</w:t>
      </w:r>
      <w:r w:rsidR="00222FE6" w:rsidRPr="00D2444F">
        <w:rPr>
          <w:rFonts w:ascii="Arial" w:hAnsi="Arial" w:cs="Arial"/>
          <w:bCs/>
          <w:color w:val="000000"/>
        </w:rPr>
        <w:t xml:space="preserve"> and all </w:t>
      </w:r>
      <w:r w:rsidR="0000454A" w:rsidRPr="00D2444F">
        <w:rPr>
          <w:rFonts w:ascii="Arial" w:hAnsi="Arial" w:cs="Arial"/>
          <w:bCs/>
          <w:color w:val="000000"/>
        </w:rPr>
        <w:t xml:space="preserve">other </w:t>
      </w:r>
      <w:r w:rsidRPr="00D2444F">
        <w:rPr>
          <w:rFonts w:ascii="Arial" w:hAnsi="Arial" w:cs="Arial"/>
          <w:bCs/>
          <w:color w:val="000000"/>
        </w:rPr>
        <w:t>regulatory approvals)</w:t>
      </w:r>
    </w:p>
    <w:p w14:paraId="53676C53" w14:textId="4C37FC49" w:rsidR="00C12AC5" w:rsidRPr="00D2444F" w:rsidRDefault="00C12AC5" w:rsidP="004F2DD5">
      <w:pPr>
        <w:spacing w:after="120" w:line="240" w:lineRule="auto"/>
        <w:rPr>
          <w:rFonts w:ascii="Arial" w:hAnsi="Arial" w:cs="Arial"/>
          <w:b/>
          <w:bCs/>
        </w:rPr>
      </w:pPr>
      <w:r w:rsidRPr="00D2444F">
        <w:rPr>
          <w:rFonts w:ascii="Arial" w:hAnsi="Arial" w:cs="Arial"/>
          <w:b/>
          <w:bCs/>
        </w:rPr>
        <w:t>Application Process</w:t>
      </w:r>
      <w:r w:rsidR="007839B9" w:rsidRPr="00D2444F">
        <w:rPr>
          <w:rFonts w:ascii="Arial" w:hAnsi="Arial" w:cs="Arial"/>
          <w:b/>
          <w:bCs/>
        </w:rPr>
        <w:t>:</w:t>
      </w:r>
      <w:r w:rsidR="002230BD">
        <w:rPr>
          <w:rFonts w:ascii="Arial" w:hAnsi="Arial" w:cs="Arial"/>
          <w:b/>
          <w:bCs/>
        </w:rPr>
        <w:t xml:space="preserve"> </w:t>
      </w:r>
    </w:p>
    <w:p w14:paraId="1175FB14" w14:textId="74398B42" w:rsidR="00617B7E" w:rsidRPr="00BC3D55" w:rsidRDefault="00BA2554" w:rsidP="004F2DD5">
      <w:pPr>
        <w:pStyle w:val="Default"/>
        <w:numPr>
          <w:ilvl w:val="0"/>
          <w:numId w:val="31"/>
        </w:numPr>
        <w:rPr>
          <w:rFonts w:ascii="Arial" w:hAnsi="Arial" w:cs="Arial"/>
          <w:b/>
          <w:sz w:val="22"/>
          <w:szCs w:val="22"/>
        </w:rPr>
      </w:pPr>
      <w:r w:rsidRPr="00D2444F">
        <w:rPr>
          <w:rFonts w:ascii="Arial" w:hAnsi="Arial" w:cs="Arial"/>
          <w:sz w:val="22"/>
          <w:szCs w:val="22"/>
        </w:rPr>
        <w:t>Appl</w:t>
      </w:r>
      <w:r w:rsidR="00B4336B" w:rsidRPr="00D2444F">
        <w:rPr>
          <w:rFonts w:ascii="Arial" w:hAnsi="Arial" w:cs="Arial"/>
          <w:sz w:val="22"/>
          <w:szCs w:val="22"/>
        </w:rPr>
        <w:t>ying</w:t>
      </w:r>
      <w:r w:rsidRPr="00D2444F">
        <w:rPr>
          <w:rFonts w:ascii="Arial" w:hAnsi="Arial" w:cs="Arial"/>
          <w:sz w:val="22"/>
          <w:szCs w:val="22"/>
        </w:rPr>
        <w:t xml:space="preserve"> to the program is done centrally through UNMC’s REDCap portal. </w:t>
      </w:r>
      <w:r w:rsidR="006E111C" w:rsidRPr="00BC3D55">
        <w:rPr>
          <w:rFonts w:ascii="Arial" w:hAnsi="Arial" w:cs="Arial"/>
          <w:b/>
          <w:color w:val="C00000"/>
          <w:sz w:val="22"/>
          <w:szCs w:val="22"/>
        </w:rPr>
        <w:t>Please submit your proposal</w:t>
      </w:r>
      <w:r w:rsidR="00455EF0">
        <w:rPr>
          <w:rFonts w:ascii="Arial" w:hAnsi="Arial" w:cs="Arial"/>
          <w:b/>
          <w:color w:val="C00000"/>
          <w:sz w:val="22"/>
          <w:szCs w:val="22"/>
        </w:rPr>
        <w:t xml:space="preserve"> here</w:t>
      </w:r>
      <w:r w:rsidR="006E111C" w:rsidRPr="00BC3D55">
        <w:rPr>
          <w:rFonts w:ascii="Arial" w:hAnsi="Arial" w:cs="Arial"/>
          <w:b/>
          <w:sz w:val="22"/>
          <w:szCs w:val="22"/>
        </w:rPr>
        <w:t>:</w:t>
      </w:r>
      <w:r w:rsidR="008C17E7">
        <w:rPr>
          <w:rFonts w:ascii="Arial" w:hAnsi="Arial" w:cs="Arial"/>
          <w:b/>
          <w:sz w:val="22"/>
          <w:szCs w:val="22"/>
        </w:rPr>
        <w:t xml:space="preserve"> </w:t>
      </w:r>
      <w:hyperlink r:id="rId22" w:history="1">
        <w:r w:rsidR="00BB49B8" w:rsidRPr="00B6053D">
          <w:rPr>
            <w:rStyle w:val="Hyperlink"/>
            <w:rFonts w:ascii="Arial" w:hAnsi="Arial" w:cs="Arial"/>
            <w:b/>
            <w:sz w:val="22"/>
            <w:szCs w:val="22"/>
          </w:rPr>
          <w:t>https://redcap.link/berdpilot22</w:t>
        </w:r>
      </w:hyperlink>
      <w:r w:rsidR="00BB49B8">
        <w:rPr>
          <w:rFonts w:ascii="Arial" w:hAnsi="Arial" w:cs="Arial"/>
          <w:b/>
          <w:sz w:val="22"/>
          <w:szCs w:val="22"/>
        </w:rPr>
        <w:t xml:space="preserve"> </w:t>
      </w:r>
    </w:p>
    <w:p w14:paraId="45131C81" w14:textId="05BF11B9" w:rsidR="00875872" w:rsidRPr="00D2444F" w:rsidRDefault="00BA2554" w:rsidP="004F2DD5">
      <w:pPr>
        <w:pStyle w:val="Default"/>
        <w:numPr>
          <w:ilvl w:val="0"/>
          <w:numId w:val="31"/>
        </w:numPr>
        <w:spacing w:after="20"/>
        <w:ind w:left="446"/>
        <w:rPr>
          <w:rFonts w:ascii="Arial" w:hAnsi="Arial" w:cs="Arial"/>
          <w:strike/>
          <w:sz w:val="22"/>
          <w:szCs w:val="22"/>
        </w:rPr>
      </w:pPr>
      <w:r w:rsidRPr="00D2444F">
        <w:rPr>
          <w:rFonts w:ascii="Arial" w:hAnsi="Arial" w:cs="Arial"/>
          <w:sz w:val="22"/>
          <w:szCs w:val="22"/>
        </w:rPr>
        <w:t>If you are new to REDCap or have any difficulties during the application process, please contact the Research Information Technol</w:t>
      </w:r>
      <w:r w:rsidR="004150B4" w:rsidRPr="00D2444F">
        <w:rPr>
          <w:rFonts w:ascii="Arial" w:hAnsi="Arial" w:cs="Arial"/>
          <w:sz w:val="22"/>
          <w:szCs w:val="22"/>
        </w:rPr>
        <w:t>ogy Office (RITO) at 402-559-487</w:t>
      </w:r>
      <w:r w:rsidRPr="00D2444F">
        <w:rPr>
          <w:rFonts w:ascii="Arial" w:hAnsi="Arial" w:cs="Arial"/>
          <w:sz w:val="22"/>
          <w:szCs w:val="22"/>
        </w:rPr>
        <w:t>8</w:t>
      </w:r>
      <w:r w:rsidR="008D6CBA" w:rsidRPr="00D2444F">
        <w:rPr>
          <w:rFonts w:ascii="Arial" w:hAnsi="Arial" w:cs="Arial"/>
          <w:sz w:val="22"/>
          <w:szCs w:val="22"/>
        </w:rPr>
        <w:t>.</w:t>
      </w:r>
      <w:r w:rsidRPr="00D2444F">
        <w:rPr>
          <w:rFonts w:ascii="Arial" w:hAnsi="Arial" w:cs="Arial"/>
          <w:strike/>
          <w:sz w:val="22"/>
          <w:szCs w:val="22"/>
        </w:rPr>
        <w:t xml:space="preserve"> </w:t>
      </w:r>
    </w:p>
    <w:p w14:paraId="42F314D4" w14:textId="41C87C62" w:rsidR="00A06800" w:rsidRPr="00D2444F" w:rsidRDefault="00A06800" w:rsidP="004F2DD5">
      <w:pPr>
        <w:pStyle w:val="Default"/>
        <w:numPr>
          <w:ilvl w:val="0"/>
          <w:numId w:val="31"/>
        </w:numPr>
        <w:tabs>
          <w:tab w:val="left" w:pos="1980"/>
          <w:tab w:val="left" w:pos="2790"/>
        </w:tabs>
        <w:spacing w:before="20"/>
        <w:rPr>
          <w:rFonts w:ascii="Arial" w:hAnsi="Arial" w:cs="Arial"/>
          <w:color w:val="C00000"/>
          <w:sz w:val="22"/>
          <w:szCs w:val="22"/>
        </w:rPr>
      </w:pPr>
      <w:r w:rsidRPr="00D2444F">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sidRPr="00D2444F">
        <w:rPr>
          <w:rFonts w:ascii="Arial" w:hAnsi="Arial" w:cs="Arial"/>
          <w:color w:val="000000" w:themeColor="text1"/>
          <w:sz w:val="22"/>
          <w:szCs w:val="22"/>
        </w:rPr>
        <w:t>two</w:t>
      </w:r>
      <w:r w:rsidRPr="00D2444F">
        <w:rPr>
          <w:rFonts w:ascii="Arial" w:hAnsi="Arial" w:cs="Arial"/>
          <w:color w:val="000000" w:themeColor="text1"/>
          <w:sz w:val="22"/>
          <w:szCs w:val="22"/>
        </w:rPr>
        <w:t xml:space="preserve"> business day</w:t>
      </w:r>
      <w:r w:rsidR="00B307EA" w:rsidRPr="00D2444F">
        <w:rPr>
          <w:rFonts w:ascii="Arial" w:hAnsi="Arial" w:cs="Arial"/>
          <w:color w:val="000000" w:themeColor="text1"/>
          <w:sz w:val="22"/>
          <w:szCs w:val="22"/>
        </w:rPr>
        <w:t>s</w:t>
      </w:r>
      <w:r w:rsidRPr="00D2444F">
        <w:rPr>
          <w:rFonts w:ascii="Arial" w:hAnsi="Arial" w:cs="Arial"/>
          <w:color w:val="000000" w:themeColor="text1"/>
          <w:sz w:val="22"/>
          <w:szCs w:val="22"/>
        </w:rPr>
        <w:t xml:space="preserve"> from</w:t>
      </w:r>
      <w:r w:rsidR="00A57CD2">
        <w:rPr>
          <w:rFonts w:ascii="Arial" w:hAnsi="Arial" w:cs="Arial"/>
          <w:color w:val="000000" w:themeColor="text1"/>
          <w:sz w:val="22"/>
          <w:szCs w:val="22"/>
        </w:rPr>
        <w:t xml:space="preserve"> </w:t>
      </w:r>
      <w:r w:rsidR="008C17E7">
        <w:rPr>
          <w:rFonts w:ascii="Arial" w:hAnsi="Arial" w:cs="Arial"/>
          <w:color w:val="000000" w:themeColor="text1"/>
          <w:sz w:val="22"/>
          <w:szCs w:val="22"/>
        </w:rPr>
        <w:t>Jerrod Anzalone</w:t>
      </w:r>
      <w:r w:rsidR="005A019D" w:rsidRPr="00D2444F">
        <w:rPr>
          <w:rFonts w:ascii="Arial" w:hAnsi="Arial" w:cs="Arial"/>
          <w:color w:val="000000" w:themeColor="text1"/>
          <w:sz w:val="22"/>
          <w:szCs w:val="22"/>
        </w:rPr>
        <w:t xml:space="preserve">: </w:t>
      </w:r>
      <w:hyperlink r:id="rId23" w:history="1">
        <w:r w:rsidR="008C17E7" w:rsidRPr="00A0172B">
          <w:rPr>
            <w:rStyle w:val="Hyperlink"/>
            <w:rFonts w:ascii="Arial" w:hAnsi="Arial" w:cs="Arial"/>
            <w:sz w:val="22"/>
            <w:szCs w:val="22"/>
          </w:rPr>
          <w:t>alfred.anzalone@unmc.edu</w:t>
        </w:r>
      </w:hyperlink>
      <w:r w:rsidRPr="00D2444F">
        <w:rPr>
          <w:rFonts w:ascii="Arial" w:hAnsi="Arial" w:cs="Arial"/>
          <w:color w:val="000000" w:themeColor="text1"/>
          <w:sz w:val="22"/>
          <w:szCs w:val="22"/>
        </w:rPr>
        <w:t xml:space="preserve">. </w:t>
      </w:r>
      <w:r w:rsidR="00B307EA" w:rsidRPr="00D2444F">
        <w:rPr>
          <w:rFonts w:ascii="Arial" w:hAnsi="Arial" w:cs="Arial"/>
          <w:color w:val="C00000"/>
          <w:sz w:val="22"/>
          <w:szCs w:val="22"/>
          <w:u w:val="single"/>
        </w:rPr>
        <w:t>You must r</w:t>
      </w:r>
      <w:r w:rsidRPr="00D2444F">
        <w:rPr>
          <w:rFonts w:ascii="Arial" w:hAnsi="Arial" w:cs="Arial"/>
          <w:color w:val="C00000"/>
          <w:sz w:val="22"/>
          <w:szCs w:val="22"/>
          <w:u w:val="single"/>
        </w:rPr>
        <w:t>eview the document carefully to ensure that all pages have been received</w:t>
      </w:r>
      <w:r w:rsidR="008D6CBA" w:rsidRPr="00D2444F">
        <w:rPr>
          <w:rFonts w:ascii="Arial" w:hAnsi="Arial" w:cs="Arial"/>
          <w:color w:val="C00000"/>
          <w:sz w:val="22"/>
          <w:szCs w:val="22"/>
          <w:u w:val="single"/>
        </w:rPr>
        <w:t xml:space="preserve"> and re</w:t>
      </w:r>
      <w:r w:rsidR="00CB1A0A" w:rsidRPr="00D2444F">
        <w:rPr>
          <w:rFonts w:ascii="Arial" w:hAnsi="Arial" w:cs="Arial"/>
          <w:color w:val="C00000"/>
          <w:sz w:val="22"/>
          <w:szCs w:val="22"/>
          <w:u w:val="single"/>
        </w:rPr>
        <w:t>ply</w:t>
      </w:r>
      <w:r w:rsidR="008D6CBA" w:rsidRPr="00D2444F">
        <w:rPr>
          <w:rFonts w:ascii="Arial" w:hAnsi="Arial" w:cs="Arial"/>
          <w:color w:val="C00000"/>
          <w:sz w:val="22"/>
          <w:szCs w:val="22"/>
          <w:u w:val="single"/>
        </w:rPr>
        <w:t xml:space="preserve"> </w:t>
      </w:r>
      <w:r w:rsidR="00EC1C03" w:rsidRPr="00D2444F">
        <w:rPr>
          <w:rFonts w:ascii="Arial" w:hAnsi="Arial" w:cs="Arial"/>
          <w:color w:val="C00000"/>
          <w:sz w:val="22"/>
          <w:szCs w:val="22"/>
          <w:u w:val="single"/>
        </w:rPr>
        <w:t xml:space="preserve">to the email </w:t>
      </w:r>
      <w:proofErr w:type="gramStart"/>
      <w:r w:rsidR="008205CA" w:rsidRPr="00D2444F">
        <w:rPr>
          <w:rFonts w:ascii="Arial" w:hAnsi="Arial" w:cs="Arial"/>
          <w:color w:val="C00000"/>
          <w:sz w:val="22"/>
          <w:szCs w:val="22"/>
          <w:u w:val="single"/>
        </w:rPr>
        <w:t>whether or not</w:t>
      </w:r>
      <w:proofErr w:type="gramEnd"/>
      <w:r w:rsidR="008205CA" w:rsidRPr="00D2444F">
        <w:rPr>
          <w:rFonts w:ascii="Arial" w:hAnsi="Arial" w:cs="Arial"/>
          <w:color w:val="C00000"/>
          <w:sz w:val="22"/>
          <w:szCs w:val="22"/>
          <w:u w:val="single"/>
        </w:rPr>
        <w:t xml:space="preserve"> </w:t>
      </w:r>
      <w:r w:rsidR="00E37422" w:rsidRPr="00D2444F">
        <w:rPr>
          <w:rFonts w:ascii="Arial" w:hAnsi="Arial" w:cs="Arial"/>
          <w:color w:val="C00000"/>
          <w:sz w:val="22"/>
          <w:szCs w:val="22"/>
          <w:u w:val="single"/>
        </w:rPr>
        <w:t xml:space="preserve">the document is </w:t>
      </w:r>
      <w:r w:rsidR="008D6CBA" w:rsidRPr="00D2444F">
        <w:rPr>
          <w:rFonts w:ascii="Arial" w:hAnsi="Arial" w:cs="Arial"/>
          <w:color w:val="C00000"/>
          <w:sz w:val="22"/>
          <w:szCs w:val="22"/>
          <w:u w:val="single"/>
        </w:rPr>
        <w:t>accurate</w:t>
      </w:r>
      <w:r w:rsidRPr="00D2444F">
        <w:rPr>
          <w:rFonts w:ascii="Arial" w:hAnsi="Arial" w:cs="Arial"/>
          <w:color w:val="C00000"/>
          <w:sz w:val="22"/>
          <w:szCs w:val="22"/>
        </w:rPr>
        <w:t xml:space="preserve">. </w:t>
      </w:r>
    </w:p>
    <w:p w14:paraId="1AA183BC" w14:textId="1B064E3F" w:rsidR="00C12AC5" w:rsidRPr="00D2444F" w:rsidRDefault="00C2239E" w:rsidP="004F2DD5">
      <w:pPr>
        <w:autoSpaceDE w:val="0"/>
        <w:autoSpaceDN w:val="0"/>
        <w:adjustRightInd w:val="0"/>
        <w:spacing w:before="120" w:line="240" w:lineRule="auto"/>
        <w:rPr>
          <w:rFonts w:ascii="Arial" w:hAnsi="Arial" w:cs="Arial"/>
          <w:b/>
          <w:bCs/>
        </w:rPr>
      </w:pPr>
      <w:r w:rsidRPr="00D2444F">
        <w:rPr>
          <w:rFonts w:ascii="Arial" w:hAnsi="Arial" w:cs="Arial"/>
          <w:b/>
          <w:bCs/>
        </w:rPr>
        <w:t>Full proposal r</w:t>
      </w:r>
      <w:r w:rsidR="00C12AC5" w:rsidRPr="00D2444F">
        <w:rPr>
          <w:rFonts w:ascii="Arial" w:hAnsi="Arial" w:cs="Arial"/>
          <w:b/>
          <w:bCs/>
        </w:rPr>
        <w:t xml:space="preserve">equired application materials:  </w:t>
      </w:r>
    </w:p>
    <w:p w14:paraId="14510395" w14:textId="317ECC33" w:rsidR="00BA2EC0" w:rsidRPr="00D2444F" w:rsidRDefault="00BA2EC0" w:rsidP="004F2DD5">
      <w:pPr>
        <w:autoSpaceDE w:val="0"/>
        <w:autoSpaceDN w:val="0"/>
        <w:adjustRightInd w:val="0"/>
        <w:spacing w:line="240" w:lineRule="auto"/>
        <w:rPr>
          <w:rFonts w:ascii="Arial" w:hAnsi="Arial" w:cs="Arial"/>
          <w:b/>
          <w:bCs/>
          <w:strike/>
          <w:color w:val="000000"/>
        </w:rPr>
      </w:pPr>
      <w:r w:rsidRPr="00D2444F">
        <w:rPr>
          <w:rFonts w:ascii="Arial" w:hAnsi="Arial" w:cs="Arial"/>
        </w:rPr>
        <w:t xml:space="preserve">Compile the </w:t>
      </w:r>
      <w:r w:rsidR="00E15149" w:rsidRPr="00D2444F">
        <w:rPr>
          <w:rFonts w:ascii="Arial" w:hAnsi="Arial" w:cs="Arial"/>
        </w:rPr>
        <w:t xml:space="preserve">documents listed below </w:t>
      </w:r>
      <w:r w:rsidR="005B15EE" w:rsidRPr="00D2444F">
        <w:rPr>
          <w:rFonts w:ascii="Arial" w:hAnsi="Arial" w:cs="Arial"/>
        </w:rPr>
        <w:t xml:space="preserve">in </w:t>
      </w:r>
      <w:r w:rsidR="008F6BF1" w:rsidRPr="00D2444F">
        <w:rPr>
          <w:rFonts w:ascii="Arial" w:hAnsi="Arial" w:cs="Arial"/>
        </w:rPr>
        <w:t>REDC</w:t>
      </w:r>
      <w:r w:rsidR="005B15EE" w:rsidRPr="00D2444F">
        <w:rPr>
          <w:rFonts w:ascii="Arial" w:hAnsi="Arial" w:cs="Arial"/>
        </w:rPr>
        <w:t>ap</w:t>
      </w:r>
      <w:r w:rsidR="00985F53" w:rsidRPr="00D2444F">
        <w:rPr>
          <w:rFonts w:ascii="Arial" w:hAnsi="Arial" w:cs="Arial"/>
        </w:rPr>
        <w:t xml:space="preserve"> in the </w:t>
      </w:r>
      <w:r w:rsidR="00E15149" w:rsidRPr="00D2444F">
        <w:rPr>
          <w:rFonts w:ascii="Arial" w:hAnsi="Arial" w:cs="Arial"/>
        </w:rPr>
        <w:t>following order:</w:t>
      </w:r>
    </w:p>
    <w:p w14:paraId="761C13FF" w14:textId="0BC74DF0" w:rsidR="00264187" w:rsidRPr="00D2444F" w:rsidRDefault="00C12AC5" w:rsidP="004F2DD5">
      <w:pPr>
        <w:pStyle w:val="ListParagraph"/>
        <w:numPr>
          <w:ilvl w:val="3"/>
          <w:numId w:val="16"/>
        </w:numPr>
        <w:spacing w:before="20"/>
        <w:outlineLvl w:val="0"/>
        <w:rPr>
          <w:rStyle w:val="Hyperlink"/>
          <w:rFonts w:ascii="Arial" w:hAnsi="Arial" w:cs="Arial"/>
          <w:color w:val="000000"/>
          <w:sz w:val="22"/>
          <w:szCs w:val="22"/>
          <w:u w:val="none"/>
        </w:rPr>
      </w:pPr>
      <w:r w:rsidRPr="00D2444F">
        <w:rPr>
          <w:rFonts w:ascii="Arial" w:hAnsi="Arial" w:cs="Arial"/>
          <w:color w:val="000000"/>
          <w:sz w:val="22"/>
          <w:szCs w:val="22"/>
        </w:rPr>
        <w:t>NIH</w:t>
      </w:r>
      <w:r w:rsidR="0047000D" w:rsidRPr="00D2444F">
        <w:rPr>
          <w:rFonts w:ascii="Arial" w:hAnsi="Arial" w:cs="Arial"/>
          <w:color w:val="000000"/>
          <w:sz w:val="22"/>
          <w:szCs w:val="22"/>
        </w:rPr>
        <w:t xml:space="preserve"> </w:t>
      </w:r>
      <w:r w:rsidRPr="00D2444F">
        <w:rPr>
          <w:rFonts w:ascii="Arial" w:hAnsi="Arial" w:cs="Arial"/>
          <w:color w:val="000000"/>
          <w:sz w:val="22"/>
          <w:szCs w:val="22"/>
        </w:rPr>
        <w:t xml:space="preserve">Face Page (download and </w:t>
      </w:r>
      <w:r w:rsidRPr="00D2444F">
        <w:rPr>
          <w:rFonts w:ascii="Arial" w:hAnsi="Arial" w:cs="Arial"/>
          <w:sz w:val="22"/>
          <w:szCs w:val="22"/>
        </w:rPr>
        <w:t xml:space="preserve">complete Form </w:t>
      </w:r>
      <w:r w:rsidR="003A236E" w:rsidRPr="00D2444F">
        <w:rPr>
          <w:rFonts w:ascii="Arial" w:hAnsi="Arial" w:cs="Arial"/>
          <w:sz w:val="22"/>
          <w:szCs w:val="22"/>
        </w:rPr>
        <w:t>P</w:t>
      </w:r>
      <w:r w:rsidRPr="00D2444F">
        <w:rPr>
          <w:rFonts w:ascii="Arial" w:hAnsi="Arial" w:cs="Arial"/>
          <w:sz w:val="22"/>
          <w:szCs w:val="22"/>
        </w:rPr>
        <w:t xml:space="preserve">age 1 </w:t>
      </w:r>
      <w:hyperlink r:id="rId24" w:history="1">
        <w:r w:rsidR="00A644DF" w:rsidRPr="00D2444F">
          <w:rPr>
            <w:rStyle w:val="Hyperlink"/>
            <w:rFonts w:ascii="Arial" w:hAnsi="Arial" w:cs="Arial"/>
            <w:sz w:val="22"/>
            <w:szCs w:val="22"/>
          </w:rPr>
          <w:t>here</w:t>
        </w:r>
      </w:hyperlink>
      <w:r w:rsidR="00A644DF" w:rsidRPr="00D2444F">
        <w:rPr>
          <w:rFonts w:ascii="Arial" w:hAnsi="Arial" w:cs="Arial"/>
          <w:color w:val="000000"/>
          <w:sz w:val="22"/>
          <w:szCs w:val="22"/>
        </w:rPr>
        <w:t>).</w:t>
      </w:r>
      <w:r w:rsidRPr="00D2444F">
        <w:rPr>
          <w:rFonts w:ascii="Arial" w:hAnsi="Arial" w:cs="Arial"/>
          <w:color w:val="000000"/>
          <w:sz w:val="22"/>
          <w:szCs w:val="22"/>
        </w:rPr>
        <w:t xml:space="preserve"> </w:t>
      </w:r>
      <w:r w:rsidR="008F6BF1" w:rsidRPr="00D2444F">
        <w:rPr>
          <w:rStyle w:val="Hyperlink"/>
          <w:rFonts w:ascii="Arial" w:hAnsi="Arial" w:cs="Arial"/>
          <w:color w:val="auto"/>
          <w:sz w:val="22"/>
          <w:szCs w:val="22"/>
          <w:u w:val="none"/>
        </w:rPr>
        <w:t xml:space="preserve">This </w:t>
      </w:r>
      <w:r w:rsidR="008F6BF1" w:rsidRPr="00D2444F">
        <w:rPr>
          <w:rStyle w:val="Hyperlink"/>
          <w:rFonts w:ascii="Arial" w:hAnsi="Arial" w:cs="Arial"/>
          <w:color w:val="auto"/>
          <w:sz w:val="22"/>
          <w:szCs w:val="22"/>
        </w:rPr>
        <w:t>does not</w:t>
      </w:r>
      <w:r w:rsidR="008F6BF1" w:rsidRPr="00D2444F">
        <w:rPr>
          <w:rStyle w:val="Hyperlink"/>
          <w:rFonts w:ascii="Arial" w:hAnsi="Arial" w:cs="Arial"/>
          <w:color w:val="auto"/>
          <w:sz w:val="22"/>
          <w:szCs w:val="22"/>
          <w:u w:val="none"/>
        </w:rPr>
        <w:t xml:space="preserve"> need to be signed by an institutional </w:t>
      </w:r>
      <w:r w:rsidR="008C17E7" w:rsidRPr="00D2444F">
        <w:rPr>
          <w:rStyle w:val="Hyperlink"/>
          <w:rFonts w:ascii="Arial" w:hAnsi="Arial" w:cs="Arial"/>
          <w:color w:val="auto"/>
          <w:sz w:val="22"/>
          <w:szCs w:val="22"/>
          <w:u w:val="none"/>
        </w:rPr>
        <w:t>official,</w:t>
      </w:r>
      <w:r w:rsidR="00722122" w:rsidRPr="00D2444F">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sidRPr="00D2444F">
        <w:rPr>
          <w:rStyle w:val="Hyperlink"/>
          <w:rFonts w:ascii="Arial" w:hAnsi="Arial" w:cs="Arial"/>
          <w:b/>
          <w:color w:val="auto"/>
          <w:sz w:val="22"/>
          <w:szCs w:val="22"/>
          <w:u w:val="none"/>
        </w:rPr>
        <w:t>all fields on the NIH Face Page are complete and correct</w:t>
      </w:r>
      <w:r w:rsidR="008F6BF1" w:rsidRPr="00D2444F">
        <w:rPr>
          <w:rStyle w:val="Hyperlink"/>
          <w:rFonts w:ascii="Arial" w:hAnsi="Arial" w:cs="Arial"/>
          <w:color w:val="auto"/>
          <w:sz w:val="22"/>
          <w:szCs w:val="22"/>
          <w:u w:val="none"/>
        </w:rPr>
        <w:t>.</w:t>
      </w:r>
      <w:r w:rsidR="00616F4C" w:rsidRPr="00D2444F">
        <w:rPr>
          <w:rStyle w:val="Hyperlink"/>
          <w:rFonts w:ascii="Arial" w:hAnsi="Arial" w:cs="Arial"/>
          <w:color w:val="auto"/>
          <w:sz w:val="22"/>
          <w:szCs w:val="22"/>
          <w:u w:val="none"/>
        </w:rPr>
        <w:t xml:space="preserve"> </w:t>
      </w:r>
    </w:p>
    <w:p w14:paraId="1C137371" w14:textId="63C130B1" w:rsidR="00616F4C" w:rsidRPr="00D2444F" w:rsidRDefault="00616F4C" w:rsidP="004F2DD5">
      <w:pPr>
        <w:pStyle w:val="ListParagraph"/>
        <w:numPr>
          <w:ilvl w:val="4"/>
          <w:numId w:val="16"/>
        </w:numPr>
        <w:spacing w:before="20"/>
        <w:ind w:left="1440"/>
        <w:outlineLvl w:val="0"/>
        <w:rPr>
          <w:rStyle w:val="Hyperlink"/>
          <w:rFonts w:ascii="Arial" w:hAnsi="Arial" w:cs="Arial"/>
          <w:color w:val="000000"/>
          <w:sz w:val="22"/>
          <w:szCs w:val="22"/>
          <w:u w:val="none"/>
        </w:rPr>
      </w:pPr>
      <w:r w:rsidRPr="00D2444F">
        <w:rPr>
          <w:rFonts w:ascii="Arial" w:hAnsi="Arial" w:cs="Arial"/>
          <w:color w:val="000000"/>
          <w:sz w:val="22"/>
          <w:szCs w:val="22"/>
        </w:rPr>
        <w:t>Pr</w:t>
      </w:r>
      <w:r w:rsidR="00604CF0" w:rsidRPr="00D2444F">
        <w:rPr>
          <w:rFonts w:ascii="Arial" w:hAnsi="Arial" w:cs="Arial"/>
          <w:color w:val="000000"/>
          <w:sz w:val="22"/>
          <w:szCs w:val="22"/>
        </w:rPr>
        <w:t>oject dates will be July 1</w:t>
      </w:r>
      <w:r w:rsidR="007C3BF6" w:rsidRPr="00D2444F">
        <w:rPr>
          <w:rFonts w:ascii="Arial" w:hAnsi="Arial" w:cs="Arial"/>
          <w:color w:val="000000"/>
          <w:sz w:val="22"/>
          <w:szCs w:val="22"/>
          <w:vertAlign w:val="superscript"/>
        </w:rPr>
        <w:t>st</w:t>
      </w:r>
      <w:r w:rsidR="00604CF0" w:rsidRPr="00D2444F">
        <w:rPr>
          <w:rFonts w:ascii="Arial" w:hAnsi="Arial" w:cs="Arial"/>
          <w:color w:val="000000"/>
          <w:sz w:val="22"/>
          <w:szCs w:val="22"/>
        </w:rPr>
        <w:t>, 202</w:t>
      </w:r>
      <w:r w:rsidR="00F127E7">
        <w:rPr>
          <w:rFonts w:ascii="Arial" w:hAnsi="Arial" w:cs="Arial"/>
          <w:color w:val="000000"/>
          <w:sz w:val="22"/>
          <w:szCs w:val="22"/>
        </w:rPr>
        <w:t>3</w:t>
      </w:r>
      <w:r w:rsidR="00604CF0" w:rsidRPr="00D2444F">
        <w:rPr>
          <w:rFonts w:ascii="Arial" w:hAnsi="Arial" w:cs="Arial"/>
          <w:color w:val="000000"/>
          <w:sz w:val="22"/>
          <w:szCs w:val="22"/>
        </w:rPr>
        <w:t xml:space="preserve"> – June 30</w:t>
      </w:r>
      <w:r w:rsidR="007C3BF6" w:rsidRPr="00D2444F">
        <w:rPr>
          <w:rFonts w:ascii="Arial" w:hAnsi="Arial" w:cs="Arial"/>
          <w:color w:val="000000"/>
          <w:sz w:val="22"/>
          <w:szCs w:val="22"/>
          <w:vertAlign w:val="superscript"/>
        </w:rPr>
        <w:t>th</w:t>
      </w:r>
      <w:r w:rsidR="00604CF0" w:rsidRPr="00D2444F">
        <w:rPr>
          <w:rFonts w:ascii="Arial" w:hAnsi="Arial" w:cs="Arial"/>
          <w:color w:val="000000"/>
          <w:sz w:val="22"/>
          <w:szCs w:val="22"/>
        </w:rPr>
        <w:t>, 202</w:t>
      </w:r>
      <w:r w:rsidR="00F127E7">
        <w:rPr>
          <w:rFonts w:ascii="Arial" w:hAnsi="Arial" w:cs="Arial"/>
          <w:color w:val="000000"/>
          <w:sz w:val="22"/>
          <w:szCs w:val="22"/>
        </w:rPr>
        <w:t>4</w:t>
      </w:r>
      <w:r w:rsidRPr="00D2444F">
        <w:rPr>
          <w:rFonts w:ascii="Arial" w:hAnsi="Arial" w:cs="Arial"/>
          <w:color w:val="000000"/>
          <w:sz w:val="22"/>
          <w:szCs w:val="22"/>
        </w:rPr>
        <w:t xml:space="preserve">. </w:t>
      </w:r>
    </w:p>
    <w:p w14:paraId="1DF0DB2F" w14:textId="0E29BDF4" w:rsidR="009C5449" w:rsidRPr="00D2444F" w:rsidRDefault="00A94324" w:rsidP="004F2DD5">
      <w:pPr>
        <w:pStyle w:val="ListParagraph"/>
        <w:numPr>
          <w:ilvl w:val="0"/>
          <w:numId w:val="16"/>
        </w:numPr>
        <w:ind w:left="540" w:hanging="396"/>
        <w:outlineLvl w:val="0"/>
        <w:rPr>
          <w:rFonts w:ascii="Arial" w:hAnsi="Arial" w:cs="Arial"/>
          <w:color w:val="000000"/>
          <w:sz w:val="22"/>
          <w:szCs w:val="22"/>
        </w:rPr>
      </w:pPr>
      <w:r w:rsidRPr="00D2444F">
        <w:rPr>
          <w:rFonts w:ascii="Arial" w:hAnsi="Arial" w:cs="Arial"/>
          <w:color w:val="000000"/>
          <w:sz w:val="22"/>
          <w:szCs w:val="22"/>
        </w:rPr>
        <w:t xml:space="preserve">NIH format Biosketch (download </w:t>
      </w:r>
      <w:hyperlink r:id="rId25" w:history="1">
        <w:r w:rsidRPr="00D2444F">
          <w:rPr>
            <w:rStyle w:val="Hyperlink"/>
            <w:rFonts w:ascii="Arial" w:hAnsi="Arial" w:cs="Arial"/>
            <w:sz w:val="22"/>
            <w:szCs w:val="22"/>
          </w:rPr>
          <w:t>here</w:t>
        </w:r>
      </w:hyperlink>
      <w:r w:rsidR="00FD5BD5" w:rsidRPr="00D2444F">
        <w:rPr>
          <w:rFonts w:ascii="Arial" w:hAnsi="Arial" w:cs="Arial"/>
          <w:color w:val="000000"/>
          <w:sz w:val="22"/>
          <w:szCs w:val="22"/>
        </w:rPr>
        <w:t>)</w:t>
      </w:r>
      <w:r w:rsidR="00227918" w:rsidRPr="00D2444F">
        <w:rPr>
          <w:rFonts w:ascii="Arial" w:hAnsi="Arial" w:cs="Arial"/>
          <w:color w:val="000000"/>
          <w:sz w:val="22"/>
          <w:szCs w:val="22"/>
        </w:rPr>
        <w:t>. A b</w:t>
      </w:r>
      <w:r w:rsidR="00985F53" w:rsidRPr="00D2444F">
        <w:rPr>
          <w:rFonts w:ascii="Arial" w:hAnsi="Arial" w:cs="Arial"/>
          <w:color w:val="000000"/>
          <w:sz w:val="22"/>
          <w:szCs w:val="22"/>
        </w:rPr>
        <w:t>iosketch must be included</w:t>
      </w:r>
      <w:r w:rsidR="00FD5BD5" w:rsidRPr="00D2444F">
        <w:rPr>
          <w:rFonts w:ascii="Arial" w:hAnsi="Arial" w:cs="Arial"/>
          <w:color w:val="000000"/>
          <w:sz w:val="22"/>
          <w:szCs w:val="22"/>
        </w:rPr>
        <w:t xml:space="preserve"> for </w:t>
      </w:r>
      <w:r w:rsidR="00EE105D" w:rsidRPr="00D2444F">
        <w:rPr>
          <w:rFonts w:ascii="Arial" w:hAnsi="Arial" w:cs="Arial"/>
          <w:color w:val="000000"/>
          <w:sz w:val="22"/>
          <w:szCs w:val="22"/>
        </w:rPr>
        <w:t xml:space="preserve">all </w:t>
      </w:r>
      <w:r w:rsidR="00AB713B" w:rsidRPr="00D2444F">
        <w:rPr>
          <w:rFonts w:ascii="Arial" w:hAnsi="Arial" w:cs="Arial"/>
          <w:color w:val="000000"/>
          <w:sz w:val="22"/>
          <w:szCs w:val="22"/>
        </w:rPr>
        <w:t>principal investigators, co-</w:t>
      </w:r>
      <w:proofErr w:type="gramStart"/>
      <w:r w:rsidR="00AB713B" w:rsidRPr="00D2444F">
        <w:rPr>
          <w:rFonts w:ascii="Arial" w:hAnsi="Arial" w:cs="Arial"/>
          <w:color w:val="000000"/>
          <w:sz w:val="22"/>
          <w:szCs w:val="22"/>
        </w:rPr>
        <w:t>investigators</w:t>
      </w:r>
      <w:proofErr w:type="gramEnd"/>
      <w:r w:rsidR="00AB713B" w:rsidRPr="00D2444F">
        <w:rPr>
          <w:rFonts w:ascii="Arial" w:hAnsi="Arial" w:cs="Arial"/>
          <w:color w:val="000000"/>
          <w:sz w:val="22"/>
          <w:szCs w:val="22"/>
        </w:rPr>
        <w:t xml:space="preserve"> a</w:t>
      </w:r>
      <w:r w:rsidR="00FD5BD5" w:rsidRPr="00D2444F">
        <w:rPr>
          <w:rFonts w:ascii="Arial" w:hAnsi="Arial" w:cs="Arial"/>
          <w:color w:val="000000"/>
          <w:sz w:val="22"/>
          <w:szCs w:val="22"/>
        </w:rPr>
        <w:t>nd</w:t>
      </w:r>
      <w:r w:rsidR="00985F53" w:rsidRPr="00D2444F">
        <w:rPr>
          <w:rFonts w:ascii="Arial" w:hAnsi="Arial" w:cs="Arial"/>
          <w:color w:val="000000"/>
          <w:sz w:val="22"/>
          <w:szCs w:val="22"/>
        </w:rPr>
        <w:t xml:space="preserve"> all</w:t>
      </w:r>
      <w:r w:rsidR="00FD5BD5" w:rsidRPr="00D2444F">
        <w:rPr>
          <w:rFonts w:ascii="Arial" w:hAnsi="Arial" w:cs="Arial"/>
          <w:color w:val="000000"/>
          <w:sz w:val="22"/>
          <w:szCs w:val="22"/>
        </w:rPr>
        <w:t xml:space="preserve"> other key personnel</w:t>
      </w:r>
      <w:r w:rsidR="00722122" w:rsidRPr="00D2444F">
        <w:rPr>
          <w:rFonts w:ascii="Arial" w:hAnsi="Arial" w:cs="Arial"/>
          <w:color w:val="000000"/>
          <w:sz w:val="22"/>
          <w:szCs w:val="22"/>
        </w:rPr>
        <w:t>.</w:t>
      </w:r>
    </w:p>
    <w:p w14:paraId="3C156813" w14:textId="77777777" w:rsidR="009C5449" w:rsidRPr="00D2444F" w:rsidRDefault="009C5449" w:rsidP="004F2DD5">
      <w:pPr>
        <w:pStyle w:val="ListParagraph"/>
        <w:numPr>
          <w:ilvl w:val="0"/>
          <w:numId w:val="16"/>
        </w:numPr>
        <w:ind w:left="540" w:hanging="396"/>
        <w:outlineLvl w:val="0"/>
        <w:rPr>
          <w:rFonts w:ascii="Arial" w:hAnsi="Arial" w:cs="Arial"/>
          <w:sz w:val="22"/>
          <w:szCs w:val="22"/>
        </w:rPr>
      </w:pPr>
      <w:r w:rsidRPr="00D2444F">
        <w:rPr>
          <w:rFonts w:ascii="Arial" w:hAnsi="Arial" w:cs="Arial"/>
          <w:sz w:val="22"/>
          <w:szCs w:val="22"/>
        </w:rPr>
        <w:t>Project summary (limited to 30 lines or less of text, .5 margins, Arial size 11)</w:t>
      </w:r>
    </w:p>
    <w:p w14:paraId="75E679F9" w14:textId="1E514098" w:rsidR="00402257" w:rsidRPr="00D2444F" w:rsidRDefault="00402257" w:rsidP="004F2DD5">
      <w:pPr>
        <w:pStyle w:val="ListParagraph"/>
        <w:numPr>
          <w:ilvl w:val="1"/>
          <w:numId w:val="16"/>
        </w:numPr>
        <w:rPr>
          <w:rFonts w:ascii="Arial" w:hAnsi="Arial" w:cs="Arial"/>
          <w:sz w:val="22"/>
          <w:szCs w:val="22"/>
        </w:rPr>
      </w:pPr>
      <w:r w:rsidRPr="00D2444F">
        <w:rPr>
          <w:rFonts w:ascii="Arial" w:hAnsi="Arial" w:cs="Arial"/>
          <w:sz w:val="22"/>
          <w:szCs w:val="22"/>
        </w:rPr>
        <w:t>Include the project’s broad, long-term objectives and specific aims. Include a description of the research design and methods for achieving the stated goals</w:t>
      </w:r>
      <w:r w:rsidR="00446C81" w:rsidRPr="00D2444F">
        <w:rPr>
          <w:rFonts w:ascii="Arial" w:hAnsi="Arial" w:cs="Arial"/>
          <w:sz w:val="22"/>
          <w:szCs w:val="22"/>
        </w:rPr>
        <w:t xml:space="preserve"> as well as the potential long-</w:t>
      </w:r>
      <w:r w:rsidR="00446C81" w:rsidRPr="00D2444F">
        <w:rPr>
          <w:rFonts w:ascii="Arial" w:hAnsi="Arial" w:cs="Arial"/>
          <w:sz w:val="22"/>
          <w:szCs w:val="22"/>
        </w:rPr>
        <w:lastRenderedPageBreak/>
        <w:t>term impact the study could have on population health.</w:t>
      </w:r>
      <w:r w:rsidR="00F42DE8" w:rsidRPr="00D2444F">
        <w:rPr>
          <w:rFonts w:ascii="Arial" w:hAnsi="Arial" w:cs="Arial"/>
          <w:sz w:val="22"/>
          <w:szCs w:val="22"/>
        </w:rPr>
        <w:t xml:space="preserve"> Include a description of the composition of the research team and indicate how this research project is interdisciplinary in nature.</w:t>
      </w:r>
      <w:r w:rsidR="00446C81" w:rsidRPr="00D2444F">
        <w:rPr>
          <w:rFonts w:ascii="Arial" w:hAnsi="Arial" w:cs="Arial"/>
          <w:sz w:val="22"/>
          <w:szCs w:val="22"/>
        </w:rPr>
        <w:t xml:space="preserve"> </w:t>
      </w:r>
      <w:r w:rsidR="00446C81" w:rsidRPr="00D2444F">
        <w:rPr>
          <w:rFonts w:ascii="Arial" w:hAnsi="Arial" w:cs="Arial"/>
          <w:sz w:val="22"/>
          <w:szCs w:val="22"/>
          <w:u w:val="single"/>
        </w:rPr>
        <w:t>Write in plain language, so even a non-scientist can understand the importance and impact of the project</w:t>
      </w:r>
      <w:r w:rsidR="00446C81" w:rsidRPr="00D2444F">
        <w:rPr>
          <w:rFonts w:ascii="Arial" w:hAnsi="Arial" w:cs="Arial"/>
          <w:sz w:val="22"/>
          <w:szCs w:val="22"/>
        </w:rPr>
        <w:t xml:space="preserve">. </w:t>
      </w:r>
      <w:r w:rsidRPr="00D2444F">
        <w:rPr>
          <w:rFonts w:ascii="Arial" w:hAnsi="Arial" w:cs="Arial"/>
          <w:sz w:val="22"/>
          <w:szCs w:val="22"/>
        </w:rPr>
        <w:t xml:space="preserve">This will be critiqued by a member(s) of the Great Plains IDeA-CTR Community Advisory Board (CAB) as well as 3 scientific reviewers. Comments and questions from the CAB member(s) will be shared with scientific reviewers and </w:t>
      </w:r>
      <w:r w:rsidR="004F2DD5">
        <w:rPr>
          <w:rFonts w:ascii="Arial" w:hAnsi="Arial" w:cs="Arial"/>
          <w:sz w:val="22"/>
          <w:szCs w:val="22"/>
        </w:rPr>
        <w:t xml:space="preserve">all reviews will be </w:t>
      </w:r>
      <w:r w:rsidRPr="00D2444F">
        <w:rPr>
          <w:rFonts w:ascii="Arial" w:hAnsi="Arial" w:cs="Arial"/>
          <w:sz w:val="22"/>
          <w:szCs w:val="22"/>
        </w:rPr>
        <w:t>provided to the applicant at the end of the review process.</w:t>
      </w:r>
    </w:p>
    <w:p w14:paraId="1C4154C6" w14:textId="0DF6433C" w:rsidR="00C12AC5" w:rsidRPr="00D2444F" w:rsidRDefault="00C12AC5" w:rsidP="004F2DD5">
      <w:pPr>
        <w:pStyle w:val="ListParagraph"/>
        <w:numPr>
          <w:ilvl w:val="0"/>
          <w:numId w:val="16"/>
        </w:numPr>
        <w:ind w:left="540" w:hanging="450"/>
        <w:outlineLvl w:val="0"/>
        <w:rPr>
          <w:rFonts w:ascii="Arial" w:hAnsi="Arial" w:cs="Arial"/>
          <w:b/>
          <w:i/>
          <w:color w:val="000000"/>
          <w:sz w:val="22"/>
          <w:szCs w:val="22"/>
        </w:rPr>
      </w:pPr>
      <w:r w:rsidRPr="00D2444F">
        <w:rPr>
          <w:rFonts w:ascii="Arial" w:hAnsi="Arial" w:cs="Arial"/>
          <w:color w:val="000000"/>
          <w:sz w:val="22"/>
          <w:szCs w:val="22"/>
        </w:rPr>
        <w:t xml:space="preserve">Research Plan: this portion is limited to </w:t>
      </w:r>
      <w:r w:rsidR="008E0F68" w:rsidRPr="00D2444F">
        <w:rPr>
          <w:rFonts w:ascii="Arial" w:hAnsi="Arial" w:cs="Arial"/>
          <w:b/>
          <w:i/>
          <w:color w:val="000000"/>
          <w:sz w:val="22"/>
          <w:szCs w:val="22"/>
        </w:rPr>
        <w:t>three</w:t>
      </w:r>
      <w:r w:rsidRPr="00D2444F">
        <w:rPr>
          <w:rFonts w:ascii="Arial" w:hAnsi="Arial" w:cs="Arial"/>
          <w:b/>
          <w:i/>
          <w:color w:val="000000"/>
          <w:sz w:val="22"/>
          <w:szCs w:val="22"/>
        </w:rPr>
        <w:t xml:space="preserve"> pages in total</w:t>
      </w:r>
      <w:r w:rsidR="00FE3028" w:rsidRPr="00D2444F">
        <w:rPr>
          <w:rFonts w:ascii="Arial" w:hAnsi="Arial" w:cs="Arial"/>
          <w:b/>
          <w:i/>
          <w:color w:val="000000"/>
          <w:sz w:val="22"/>
          <w:szCs w:val="22"/>
        </w:rPr>
        <w:t xml:space="preserve"> </w:t>
      </w:r>
    </w:p>
    <w:p w14:paraId="115DFCBC" w14:textId="5891A2F0" w:rsidR="00C12AC5" w:rsidRPr="00D2444F" w:rsidRDefault="00C12AC5"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Specific Aim(s)</w:t>
      </w:r>
    </w:p>
    <w:p w14:paraId="5DB572BD" w14:textId="1F42F819" w:rsidR="00C12AC5" w:rsidRPr="00D2444F" w:rsidRDefault="00C12AC5"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 xml:space="preserve">Research Strategy </w:t>
      </w:r>
    </w:p>
    <w:p w14:paraId="14FFB094" w14:textId="0AA12428" w:rsidR="00C12AC5" w:rsidRPr="00D2444F" w:rsidRDefault="00C12AC5" w:rsidP="004F2DD5">
      <w:pPr>
        <w:pStyle w:val="ListParagraph"/>
        <w:numPr>
          <w:ilvl w:val="2"/>
          <w:numId w:val="21"/>
        </w:numPr>
        <w:spacing w:before="40" w:after="20"/>
        <w:ind w:left="1620" w:hanging="90"/>
        <w:outlineLvl w:val="0"/>
        <w:rPr>
          <w:rFonts w:ascii="Arial" w:hAnsi="Arial" w:cs="Arial"/>
          <w:sz w:val="22"/>
          <w:szCs w:val="22"/>
        </w:rPr>
      </w:pPr>
      <w:r w:rsidRPr="00D2444F">
        <w:rPr>
          <w:rFonts w:ascii="Arial" w:hAnsi="Arial" w:cs="Arial"/>
          <w:color w:val="000000"/>
          <w:sz w:val="22"/>
          <w:szCs w:val="22"/>
          <w:u w:val="single"/>
        </w:rPr>
        <w:t>Significance</w:t>
      </w:r>
      <w:r w:rsidR="00FE3028" w:rsidRPr="00D2444F">
        <w:rPr>
          <w:rFonts w:ascii="Arial" w:hAnsi="Arial" w:cs="Arial"/>
          <w:color w:val="000000"/>
          <w:sz w:val="22"/>
          <w:szCs w:val="22"/>
        </w:rPr>
        <w:t xml:space="preserve">: </w:t>
      </w:r>
      <w:r w:rsidR="00B165D9" w:rsidRPr="00D2444F">
        <w:rPr>
          <w:rFonts w:ascii="Arial" w:hAnsi="Arial" w:cs="Arial"/>
          <w:color w:val="000000"/>
          <w:sz w:val="22"/>
          <w:szCs w:val="22"/>
        </w:rPr>
        <w:t>T</w:t>
      </w:r>
      <w:r w:rsidR="005B367F" w:rsidRPr="00D2444F">
        <w:rPr>
          <w:rFonts w:ascii="Arial" w:hAnsi="Arial" w:cs="Arial"/>
          <w:color w:val="000000"/>
          <w:sz w:val="22"/>
          <w:szCs w:val="22"/>
        </w:rPr>
        <w:t>he scientific premise of the proposed research</w:t>
      </w:r>
      <w:r w:rsidR="00FE3028" w:rsidRPr="00D2444F">
        <w:rPr>
          <w:rFonts w:ascii="Arial" w:hAnsi="Arial" w:cs="Arial"/>
          <w:color w:val="000000"/>
          <w:sz w:val="22"/>
          <w:szCs w:val="22"/>
        </w:rPr>
        <w:t>--</w:t>
      </w:r>
      <w:r w:rsidR="005B367F" w:rsidRPr="00D2444F">
        <w:rPr>
          <w:rFonts w:ascii="Arial" w:hAnsi="Arial" w:cs="Arial"/>
          <w:color w:val="000000"/>
          <w:sz w:val="22"/>
          <w:szCs w:val="22"/>
        </w:rPr>
        <w:t>the strength</w:t>
      </w:r>
      <w:r w:rsidR="00222FE6" w:rsidRPr="00D2444F">
        <w:rPr>
          <w:rFonts w:ascii="Arial" w:hAnsi="Arial" w:cs="Arial"/>
          <w:color w:val="000000"/>
          <w:sz w:val="22"/>
          <w:szCs w:val="22"/>
        </w:rPr>
        <w:t>s</w:t>
      </w:r>
      <w:r w:rsidR="005B367F" w:rsidRPr="00D2444F">
        <w:rPr>
          <w:rFonts w:ascii="Arial" w:hAnsi="Arial" w:cs="Arial"/>
          <w:color w:val="000000"/>
          <w:sz w:val="22"/>
          <w:szCs w:val="22"/>
        </w:rPr>
        <w:t xml:space="preserve"> and weaknesses of the research that is used to form the basis for</w:t>
      </w:r>
      <w:r w:rsidR="008F6BF1" w:rsidRPr="00D2444F">
        <w:rPr>
          <w:rFonts w:ascii="Arial" w:hAnsi="Arial" w:cs="Arial"/>
          <w:color w:val="000000"/>
          <w:sz w:val="22"/>
          <w:szCs w:val="22"/>
        </w:rPr>
        <w:t xml:space="preserve"> the proposed research qu</w:t>
      </w:r>
      <w:r w:rsidR="008F6BF1" w:rsidRPr="00D2444F">
        <w:rPr>
          <w:rFonts w:ascii="Arial" w:hAnsi="Arial" w:cs="Arial"/>
          <w:sz w:val="22"/>
          <w:szCs w:val="22"/>
        </w:rPr>
        <w:t>estion</w:t>
      </w:r>
      <w:r w:rsidR="008E0F68" w:rsidRPr="00D2444F">
        <w:rPr>
          <w:rFonts w:ascii="Arial" w:hAnsi="Arial" w:cs="Arial"/>
          <w:sz w:val="22"/>
          <w:szCs w:val="22"/>
        </w:rPr>
        <w:t xml:space="preserve">. </w:t>
      </w:r>
    </w:p>
    <w:p w14:paraId="1E8054B0" w14:textId="655677A0" w:rsidR="00D37A83" w:rsidRPr="00D2444F" w:rsidRDefault="00C12AC5" w:rsidP="004F2DD5">
      <w:pPr>
        <w:pStyle w:val="ListParagraph"/>
        <w:numPr>
          <w:ilvl w:val="2"/>
          <w:numId w:val="21"/>
        </w:numPr>
        <w:ind w:left="1620" w:hanging="90"/>
        <w:outlineLvl w:val="0"/>
        <w:rPr>
          <w:rFonts w:ascii="Arial" w:hAnsi="Arial" w:cs="Arial"/>
          <w:sz w:val="22"/>
          <w:szCs w:val="22"/>
        </w:rPr>
      </w:pPr>
      <w:r w:rsidRPr="00D2444F">
        <w:rPr>
          <w:rFonts w:ascii="Arial" w:hAnsi="Arial" w:cs="Arial"/>
          <w:sz w:val="22"/>
          <w:szCs w:val="22"/>
          <w:u w:val="single"/>
        </w:rPr>
        <w:t>Innovation</w:t>
      </w:r>
      <w:r w:rsidR="00B165D9" w:rsidRPr="00D2444F">
        <w:rPr>
          <w:rFonts w:ascii="Arial" w:hAnsi="Arial" w:cs="Arial"/>
          <w:sz w:val="22"/>
          <w:szCs w:val="22"/>
        </w:rPr>
        <w:t xml:space="preserve">: </w:t>
      </w:r>
      <w:proofErr w:type="gramStart"/>
      <w:r w:rsidR="00B165D9" w:rsidRPr="00D2444F">
        <w:rPr>
          <w:rFonts w:ascii="Arial" w:hAnsi="Arial" w:cs="Arial"/>
          <w:sz w:val="22"/>
          <w:szCs w:val="22"/>
        </w:rPr>
        <w:t>A</w:t>
      </w:r>
      <w:r w:rsidR="00D37A83" w:rsidRPr="00D2444F">
        <w:rPr>
          <w:rFonts w:ascii="Arial" w:hAnsi="Arial" w:cs="Arial"/>
          <w:sz w:val="22"/>
          <w:szCs w:val="22"/>
        </w:rPr>
        <w:t xml:space="preserve"> brief summary</w:t>
      </w:r>
      <w:proofErr w:type="gramEnd"/>
      <w:r w:rsidR="00D37A83" w:rsidRPr="00D2444F">
        <w:rPr>
          <w:rFonts w:ascii="Arial" w:hAnsi="Arial" w:cs="Arial"/>
          <w:sz w:val="22"/>
          <w:szCs w:val="22"/>
        </w:rPr>
        <w:t xml:space="preserve"> of how the research project moves the current field forward and incorporates novel concepts, approaches, methodologies, instrumentation or interventions. </w:t>
      </w:r>
      <w:r w:rsidR="00B165D9" w:rsidRPr="00D2444F">
        <w:rPr>
          <w:rFonts w:ascii="Arial" w:hAnsi="Arial" w:cs="Arial"/>
          <w:sz w:val="22"/>
          <w:szCs w:val="22"/>
        </w:rPr>
        <w:t>Describe how the newly formed multidisciplinary team will provide a novel approach to the research.</w:t>
      </w:r>
    </w:p>
    <w:p w14:paraId="31E1CA35" w14:textId="5A5D11A1" w:rsidR="00FE3028" w:rsidRPr="00D2444F" w:rsidRDefault="00C12AC5" w:rsidP="004F2DD5">
      <w:pPr>
        <w:pStyle w:val="ListParagraph"/>
        <w:numPr>
          <w:ilvl w:val="2"/>
          <w:numId w:val="21"/>
        </w:numPr>
        <w:ind w:left="1620" w:hanging="90"/>
        <w:outlineLvl w:val="0"/>
        <w:rPr>
          <w:rFonts w:ascii="Arial" w:hAnsi="Arial" w:cs="Arial"/>
          <w:color w:val="000000"/>
          <w:sz w:val="22"/>
          <w:szCs w:val="22"/>
        </w:rPr>
      </w:pPr>
      <w:r w:rsidRPr="00D2444F">
        <w:rPr>
          <w:rFonts w:ascii="Arial" w:hAnsi="Arial" w:cs="Arial"/>
          <w:color w:val="000000"/>
          <w:sz w:val="22"/>
          <w:szCs w:val="22"/>
          <w:u w:val="single"/>
        </w:rPr>
        <w:t>Approach</w:t>
      </w:r>
      <w:r w:rsidR="009C5449" w:rsidRPr="00D2444F">
        <w:rPr>
          <w:rFonts w:ascii="Arial" w:hAnsi="Arial" w:cs="Arial"/>
          <w:color w:val="000000"/>
          <w:sz w:val="22"/>
          <w:szCs w:val="22"/>
        </w:rPr>
        <w:t xml:space="preserve">: </w:t>
      </w:r>
      <w:r w:rsidRPr="00D2444F">
        <w:rPr>
          <w:rFonts w:ascii="Arial" w:hAnsi="Arial" w:cs="Arial"/>
          <w:color w:val="000000"/>
          <w:sz w:val="22"/>
          <w:szCs w:val="22"/>
        </w:rPr>
        <w:t xml:space="preserve">Experimental design, including steps taken to ensure </w:t>
      </w:r>
      <w:r w:rsidRPr="00D2444F">
        <w:rPr>
          <w:rFonts w:ascii="Arial" w:hAnsi="Arial" w:cs="Arial"/>
          <w:bCs/>
          <w:color w:val="000000"/>
          <w:sz w:val="22"/>
          <w:szCs w:val="22"/>
        </w:rPr>
        <w:t>scientific rigor</w:t>
      </w:r>
      <w:r w:rsidR="00B165D9" w:rsidRPr="00D2444F">
        <w:rPr>
          <w:rFonts w:ascii="Arial" w:hAnsi="Arial" w:cs="Arial"/>
          <w:color w:val="000000"/>
          <w:sz w:val="22"/>
          <w:szCs w:val="22"/>
        </w:rPr>
        <w:t>,</w:t>
      </w:r>
      <w:r w:rsidRPr="00D2444F">
        <w:rPr>
          <w:rFonts w:ascii="Arial" w:hAnsi="Arial" w:cs="Arial"/>
          <w:color w:val="000000"/>
          <w:sz w:val="22"/>
          <w:szCs w:val="22"/>
        </w:rPr>
        <w:t xml:space="preserve"> </w:t>
      </w:r>
      <w:r w:rsidR="00FE3028" w:rsidRPr="00D2444F">
        <w:rPr>
          <w:rFonts w:ascii="Arial" w:hAnsi="Arial" w:cs="Arial"/>
          <w:color w:val="000000"/>
          <w:sz w:val="22"/>
          <w:szCs w:val="22"/>
        </w:rPr>
        <w:t>sample, measures, procedures</w:t>
      </w:r>
      <w:r w:rsidRPr="00D2444F">
        <w:rPr>
          <w:rFonts w:ascii="Arial" w:hAnsi="Arial" w:cs="Arial"/>
          <w:color w:val="000000"/>
          <w:sz w:val="22"/>
          <w:szCs w:val="22"/>
        </w:rPr>
        <w:t xml:space="preserve">, analysis, interpretation and reporting of results, explained as </w:t>
      </w:r>
      <w:r w:rsidR="00985F53" w:rsidRPr="00D2444F">
        <w:rPr>
          <w:rFonts w:ascii="Arial" w:hAnsi="Arial" w:cs="Arial"/>
          <w:color w:val="000000"/>
          <w:sz w:val="22"/>
          <w:szCs w:val="22"/>
        </w:rPr>
        <w:t>appropriate for a pilot project,</w:t>
      </w:r>
      <w:r w:rsidRPr="00D2444F">
        <w:rPr>
          <w:rFonts w:ascii="Arial" w:hAnsi="Arial" w:cs="Arial"/>
          <w:color w:val="000000"/>
          <w:sz w:val="22"/>
          <w:szCs w:val="22"/>
        </w:rPr>
        <w:t xml:space="preserve"> and consideration of key biological variables</w:t>
      </w:r>
      <w:r w:rsidR="00985F53" w:rsidRPr="00D2444F">
        <w:rPr>
          <w:rFonts w:ascii="Arial" w:hAnsi="Arial" w:cs="Arial"/>
          <w:color w:val="000000"/>
          <w:sz w:val="22"/>
          <w:szCs w:val="22"/>
        </w:rPr>
        <w:t>,</w:t>
      </w:r>
      <w:r w:rsidRPr="00D2444F">
        <w:rPr>
          <w:rFonts w:ascii="Arial" w:hAnsi="Arial" w:cs="Arial"/>
          <w:color w:val="000000"/>
          <w:sz w:val="22"/>
          <w:szCs w:val="22"/>
        </w:rPr>
        <w:t xml:space="preserve"> </w:t>
      </w:r>
      <w:r w:rsidR="002164B4" w:rsidRPr="00D2444F">
        <w:rPr>
          <w:rFonts w:ascii="Arial" w:hAnsi="Arial" w:cs="Arial"/>
          <w:color w:val="000000"/>
          <w:sz w:val="22"/>
          <w:szCs w:val="22"/>
        </w:rPr>
        <w:t xml:space="preserve">if applicable </w:t>
      </w:r>
      <w:r w:rsidRPr="00D2444F">
        <w:rPr>
          <w:rFonts w:ascii="Arial" w:hAnsi="Arial" w:cs="Arial"/>
          <w:color w:val="000000"/>
          <w:sz w:val="22"/>
          <w:szCs w:val="22"/>
        </w:rPr>
        <w:t>(please see</w:t>
      </w:r>
      <w:r w:rsidR="000C76ED" w:rsidRPr="00D2444F">
        <w:rPr>
          <w:rFonts w:ascii="Arial" w:hAnsi="Arial" w:cs="Arial"/>
          <w:color w:val="000000"/>
          <w:sz w:val="22"/>
          <w:szCs w:val="22"/>
        </w:rPr>
        <w:t xml:space="preserve"> guidelines </w:t>
      </w:r>
      <w:hyperlink r:id="rId26" w:history="1">
        <w:r w:rsidR="000C76ED" w:rsidRPr="00D2444F">
          <w:rPr>
            <w:rStyle w:val="Hyperlink"/>
            <w:rFonts w:ascii="Arial" w:hAnsi="Arial" w:cs="Arial"/>
            <w:sz w:val="22"/>
            <w:szCs w:val="22"/>
          </w:rPr>
          <w:t>here</w:t>
        </w:r>
      </w:hyperlink>
      <w:r w:rsidRPr="00D2444F">
        <w:rPr>
          <w:rFonts w:ascii="Arial" w:hAnsi="Arial" w:cs="Arial"/>
          <w:color w:val="000000"/>
          <w:sz w:val="22"/>
          <w:szCs w:val="22"/>
        </w:rPr>
        <w:t>)</w:t>
      </w:r>
      <w:r w:rsidR="0005453B" w:rsidRPr="00D2444F">
        <w:rPr>
          <w:rFonts w:ascii="Arial" w:hAnsi="Arial" w:cs="Arial"/>
          <w:color w:val="000000"/>
          <w:sz w:val="22"/>
          <w:szCs w:val="22"/>
        </w:rPr>
        <w:t>.</w:t>
      </w:r>
    </w:p>
    <w:p w14:paraId="53822185" w14:textId="7218341C" w:rsidR="00AB713B" w:rsidRPr="00D2444F" w:rsidRDefault="00AB713B" w:rsidP="004F2DD5">
      <w:pPr>
        <w:pStyle w:val="ListParagraph"/>
        <w:numPr>
          <w:ilvl w:val="2"/>
          <w:numId w:val="21"/>
        </w:numPr>
        <w:ind w:left="1620" w:hanging="90"/>
        <w:outlineLvl w:val="0"/>
        <w:rPr>
          <w:rFonts w:ascii="Arial" w:hAnsi="Arial" w:cs="Arial"/>
          <w:color w:val="000000"/>
          <w:sz w:val="22"/>
          <w:szCs w:val="22"/>
        </w:rPr>
      </w:pPr>
      <w:r w:rsidRPr="00D2444F">
        <w:rPr>
          <w:rFonts w:ascii="Arial" w:hAnsi="Arial" w:cs="Arial"/>
          <w:color w:val="000000"/>
          <w:sz w:val="22"/>
          <w:szCs w:val="22"/>
          <w:u w:val="single"/>
        </w:rPr>
        <w:t>Team</w:t>
      </w:r>
      <w:r w:rsidR="008E0F68" w:rsidRPr="00D2444F">
        <w:rPr>
          <w:rFonts w:ascii="Arial" w:hAnsi="Arial" w:cs="Arial"/>
          <w:color w:val="000000"/>
          <w:sz w:val="22"/>
          <w:szCs w:val="22"/>
          <w:u w:val="single"/>
        </w:rPr>
        <w:t xml:space="preserve"> Development</w:t>
      </w:r>
      <w:r w:rsidRPr="00D2444F">
        <w:rPr>
          <w:rFonts w:ascii="Arial" w:hAnsi="Arial" w:cs="Arial"/>
          <w:color w:val="000000"/>
          <w:sz w:val="22"/>
          <w:szCs w:val="22"/>
        </w:rPr>
        <w:t>:</w:t>
      </w:r>
      <w:r w:rsidR="0078082F" w:rsidRPr="00D2444F">
        <w:rPr>
          <w:rFonts w:ascii="Arial" w:hAnsi="Arial" w:cs="Arial"/>
          <w:color w:val="000000"/>
          <w:sz w:val="22"/>
          <w:szCs w:val="22"/>
        </w:rPr>
        <w:t xml:space="preserve"> Describe the </w:t>
      </w:r>
      <w:r w:rsidR="008E0F68" w:rsidRPr="00D2444F">
        <w:rPr>
          <w:rFonts w:ascii="Arial" w:hAnsi="Arial" w:cs="Arial"/>
          <w:color w:val="000000"/>
          <w:sz w:val="22"/>
          <w:szCs w:val="22"/>
        </w:rPr>
        <w:t xml:space="preserve">leadership </w:t>
      </w:r>
      <w:r w:rsidR="0078082F" w:rsidRPr="00D2444F">
        <w:rPr>
          <w:rFonts w:ascii="Arial" w:hAnsi="Arial" w:cs="Arial"/>
          <w:color w:val="000000"/>
          <w:sz w:val="22"/>
          <w:szCs w:val="22"/>
        </w:rPr>
        <w:t xml:space="preserve">structure of the team. </w:t>
      </w:r>
      <w:r w:rsidR="00C74EF6" w:rsidRPr="00D2444F">
        <w:rPr>
          <w:rFonts w:ascii="Arial" w:hAnsi="Arial" w:cs="Arial"/>
          <w:color w:val="000000"/>
          <w:sz w:val="22"/>
          <w:szCs w:val="22"/>
        </w:rPr>
        <w:t>Describe the role of each team member i</w:t>
      </w:r>
      <w:r w:rsidR="0078082F" w:rsidRPr="00D2444F">
        <w:rPr>
          <w:rFonts w:ascii="Arial" w:hAnsi="Arial" w:cs="Arial"/>
          <w:color w:val="000000"/>
          <w:sz w:val="22"/>
          <w:szCs w:val="22"/>
        </w:rPr>
        <w:t xml:space="preserve">n the proposed research project. </w:t>
      </w:r>
      <w:r w:rsidR="008E0F68" w:rsidRPr="00D2444F">
        <w:rPr>
          <w:rFonts w:ascii="Arial" w:hAnsi="Arial" w:cs="Arial"/>
          <w:color w:val="000000"/>
          <w:sz w:val="22"/>
          <w:szCs w:val="22"/>
        </w:rPr>
        <w:t>Describe the plan for interaction and communication between team investigators.</w:t>
      </w:r>
    </w:p>
    <w:p w14:paraId="29EE810A" w14:textId="22ED2BC9" w:rsidR="00C12AC5" w:rsidRPr="00D2444F" w:rsidRDefault="008E0F68"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 xml:space="preserve">Future directions. Describe how successful completion of the proposed studies will lead to further project development, including plans for seeking additional funding opportunities. </w:t>
      </w:r>
    </w:p>
    <w:p w14:paraId="3DD91CC6" w14:textId="5DDB2906" w:rsidR="00C12AC5" w:rsidRPr="00D2444F" w:rsidRDefault="00A4735F"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Literature c</w:t>
      </w:r>
      <w:r w:rsidR="00C12AC5" w:rsidRPr="00D2444F">
        <w:rPr>
          <w:rFonts w:ascii="Arial" w:hAnsi="Arial" w:cs="Arial"/>
          <w:color w:val="000000"/>
          <w:sz w:val="22"/>
          <w:szCs w:val="22"/>
        </w:rPr>
        <w:t xml:space="preserve">ited </w:t>
      </w:r>
      <w:r w:rsidR="00FE3028" w:rsidRPr="00D2444F">
        <w:rPr>
          <w:rFonts w:ascii="Arial" w:hAnsi="Arial" w:cs="Arial"/>
          <w:color w:val="000000"/>
          <w:sz w:val="22"/>
          <w:szCs w:val="22"/>
        </w:rPr>
        <w:t xml:space="preserve">(not part of the </w:t>
      </w:r>
      <w:r w:rsidR="008E0F68" w:rsidRPr="00D2444F">
        <w:rPr>
          <w:rFonts w:ascii="Arial" w:hAnsi="Arial" w:cs="Arial"/>
          <w:color w:val="000000"/>
          <w:sz w:val="22"/>
          <w:szCs w:val="22"/>
        </w:rPr>
        <w:t>3</w:t>
      </w:r>
      <w:r w:rsidR="00FE3028" w:rsidRPr="00D2444F">
        <w:rPr>
          <w:rFonts w:ascii="Arial" w:hAnsi="Arial" w:cs="Arial"/>
          <w:color w:val="000000"/>
          <w:sz w:val="22"/>
          <w:szCs w:val="22"/>
        </w:rPr>
        <w:t xml:space="preserve"> pages)</w:t>
      </w:r>
      <w:r w:rsidR="0085481B" w:rsidRPr="00D2444F">
        <w:rPr>
          <w:rFonts w:ascii="Arial" w:hAnsi="Arial" w:cs="Arial"/>
          <w:color w:val="000000"/>
          <w:sz w:val="22"/>
          <w:szCs w:val="22"/>
        </w:rPr>
        <w:t>.</w:t>
      </w:r>
      <w:r w:rsidR="00FE3028" w:rsidRPr="00D2444F">
        <w:rPr>
          <w:rFonts w:ascii="Arial" w:hAnsi="Arial" w:cs="Arial"/>
          <w:color w:val="000000"/>
          <w:sz w:val="22"/>
          <w:szCs w:val="22"/>
        </w:rPr>
        <w:t xml:space="preserve"> </w:t>
      </w:r>
      <w:r w:rsidR="00EF7ECE">
        <w:rPr>
          <w:rFonts w:ascii="Arial" w:hAnsi="Arial" w:cs="Arial"/>
          <w:color w:val="000000"/>
          <w:sz w:val="22"/>
          <w:szCs w:val="22"/>
        </w:rPr>
        <w:t xml:space="preserve">Please include with the Research Plan. </w:t>
      </w:r>
    </w:p>
    <w:p w14:paraId="66DBC66F" w14:textId="2023E908" w:rsidR="00722122" w:rsidRPr="00D2444F" w:rsidRDefault="00722122" w:rsidP="004F2DD5">
      <w:pPr>
        <w:pStyle w:val="ListParagraph"/>
        <w:numPr>
          <w:ilvl w:val="0"/>
          <w:numId w:val="16"/>
        </w:numPr>
        <w:spacing w:after="20"/>
        <w:ind w:left="446"/>
        <w:rPr>
          <w:rFonts w:ascii="Arial" w:hAnsi="Arial" w:cs="Arial"/>
          <w:color w:val="000000"/>
          <w:sz w:val="22"/>
          <w:szCs w:val="22"/>
        </w:rPr>
      </w:pPr>
      <w:r w:rsidRPr="00D2444F">
        <w:rPr>
          <w:rFonts w:ascii="Arial" w:hAnsi="Arial" w:cs="Arial"/>
          <w:color w:val="000000"/>
          <w:sz w:val="22"/>
          <w:szCs w:val="22"/>
        </w:rPr>
        <w:t>If your project meets the NIH defini</w:t>
      </w:r>
      <w:r w:rsidR="00A4735F" w:rsidRPr="00D2444F">
        <w:rPr>
          <w:rFonts w:ascii="Arial" w:hAnsi="Arial" w:cs="Arial"/>
          <w:color w:val="000000"/>
          <w:sz w:val="22"/>
          <w:szCs w:val="22"/>
        </w:rPr>
        <w:t xml:space="preserve">tion of </w:t>
      </w:r>
      <w:hyperlink r:id="rId27" w:history="1">
        <w:r w:rsidR="00A4735F" w:rsidRPr="00D2444F">
          <w:rPr>
            <w:rStyle w:val="Hyperlink"/>
            <w:rFonts w:ascii="Arial" w:hAnsi="Arial" w:cs="Arial"/>
            <w:sz w:val="22"/>
            <w:szCs w:val="22"/>
          </w:rPr>
          <w:t>human subjects</w:t>
        </w:r>
      </w:hyperlink>
      <w:r w:rsidR="00A4735F" w:rsidRPr="00D2444F">
        <w:rPr>
          <w:rFonts w:ascii="Arial" w:hAnsi="Arial" w:cs="Arial"/>
          <w:color w:val="000000"/>
          <w:sz w:val="22"/>
          <w:szCs w:val="22"/>
        </w:rPr>
        <w:t xml:space="preserve"> research</w:t>
      </w:r>
      <w:r w:rsidRPr="00D2444F">
        <w:rPr>
          <w:rFonts w:ascii="Arial" w:hAnsi="Arial" w:cs="Arial"/>
          <w:color w:val="000000"/>
          <w:sz w:val="22"/>
          <w:szCs w:val="22"/>
        </w:rPr>
        <w:t xml:space="preserve">, you </w:t>
      </w:r>
      <w:r w:rsidR="00670014" w:rsidRPr="00D2444F">
        <w:rPr>
          <w:rFonts w:ascii="Arial" w:hAnsi="Arial" w:cs="Arial"/>
          <w:color w:val="000000"/>
          <w:sz w:val="22"/>
          <w:szCs w:val="22"/>
        </w:rPr>
        <w:t xml:space="preserve">must </w:t>
      </w:r>
      <w:r w:rsidRPr="00D2444F">
        <w:rPr>
          <w:rFonts w:ascii="Arial" w:hAnsi="Arial" w:cs="Arial"/>
          <w:color w:val="000000"/>
          <w:sz w:val="22"/>
          <w:szCs w:val="22"/>
        </w:rPr>
        <w:t xml:space="preserve">include a Protection of Human Subjects section (as required by NIH grants; </w:t>
      </w:r>
      <w:r w:rsidRPr="00D2444F">
        <w:rPr>
          <w:rFonts w:ascii="Arial" w:hAnsi="Arial" w:cs="Arial"/>
          <w:bCs/>
          <w:color w:val="000000"/>
          <w:sz w:val="22"/>
          <w:szCs w:val="22"/>
        </w:rPr>
        <w:t xml:space="preserve">follow the “A Protection of Human Subjects section” </w:t>
      </w:r>
      <w:r w:rsidR="009108B0" w:rsidRPr="00D2444F">
        <w:rPr>
          <w:rFonts w:ascii="Arial" w:hAnsi="Arial" w:cs="Arial"/>
          <w:bCs/>
          <w:color w:val="000000"/>
          <w:sz w:val="22"/>
          <w:szCs w:val="22"/>
        </w:rPr>
        <w:t>which can be accessed via</w:t>
      </w:r>
      <w:r w:rsidRPr="00D2444F">
        <w:rPr>
          <w:rFonts w:ascii="Arial" w:hAnsi="Arial" w:cs="Arial"/>
          <w:bCs/>
          <w:color w:val="000000"/>
          <w:sz w:val="22"/>
          <w:szCs w:val="22"/>
        </w:rPr>
        <w:t xml:space="preserve"> the </w:t>
      </w:r>
      <w:r w:rsidR="009108B0" w:rsidRPr="00D2444F">
        <w:rPr>
          <w:rFonts w:ascii="Arial" w:hAnsi="Arial" w:cs="Arial"/>
          <w:bCs/>
          <w:color w:val="000000"/>
          <w:sz w:val="22"/>
          <w:szCs w:val="22"/>
        </w:rPr>
        <w:t xml:space="preserve">link </w:t>
      </w:r>
      <w:r w:rsidRPr="00D2444F">
        <w:rPr>
          <w:rFonts w:ascii="Arial" w:hAnsi="Arial" w:cs="Arial"/>
          <w:bCs/>
          <w:color w:val="000000"/>
          <w:sz w:val="22"/>
          <w:szCs w:val="22"/>
        </w:rPr>
        <w:t>above</w:t>
      </w:r>
      <w:r w:rsidRPr="00D2444F">
        <w:rPr>
          <w:rFonts w:ascii="Arial" w:hAnsi="Arial" w:cs="Arial"/>
          <w:color w:val="000000"/>
          <w:sz w:val="22"/>
          <w:szCs w:val="22"/>
        </w:rPr>
        <w:t xml:space="preserve">). </w:t>
      </w:r>
      <w:r w:rsidRPr="00D2444F">
        <w:rPr>
          <w:rFonts w:ascii="Arial" w:hAnsi="Arial" w:cs="Arial"/>
          <w:color w:val="000000"/>
          <w:sz w:val="22"/>
          <w:szCs w:val="22"/>
          <w:u w:val="single"/>
        </w:rPr>
        <w:t>The Protection of Human Subjects section should also include sections for Inclusion of Women &amp; Minorities and Inclusion of Children</w:t>
      </w:r>
      <w:r w:rsidRPr="00D2444F">
        <w:rPr>
          <w:rFonts w:ascii="Arial" w:hAnsi="Arial" w:cs="Arial"/>
          <w:color w:val="000000"/>
          <w:sz w:val="22"/>
          <w:szCs w:val="22"/>
        </w:rPr>
        <w:t xml:space="preserve">. </w:t>
      </w:r>
      <w:r w:rsidR="009C5449" w:rsidRPr="00D2444F">
        <w:rPr>
          <w:rFonts w:ascii="Arial" w:hAnsi="Arial" w:cs="Arial"/>
          <w:color w:val="000000"/>
          <w:sz w:val="22"/>
          <w:szCs w:val="22"/>
        </w:rPr>
        <w:t xml:space="preserve">You are also required to complete Human Subjects education (e.g., </w:t>
      </w:r>
      <w:r w:rsidR="007A374E" w:rsidRPr="00D2444F">
        <w:rPr>
          <w:rFonts w:ascii="Arial" w:hAnsi="Arial" w:cs="Arial"/>
          <w:color w:val="000000"/>
          <w:sz w:val="22"/>
          <w:szCs w:val="22"/>
        </w:rPr>
        <w:t>Collaborative</w:t>
      </w:r>
      <w:r w:rsidR="009C5449" w:rsidRPr="00D2444F">
        <w:rPr>
          <w:rFonts w:ascii="Arial" w:hAnsi="Arial" w:cs="Arial"/>
          <w:color w:val="000000"/>
          <w:sz w:val="22"/>
          <w:szCs w:val="22"/>
        </w:rPr>
        <w:t xml:space="preserve"> IRB Training Initiative (CITI) training)</w:t>
      </w:r>
      <w:r w:rsidR="007E57DD" w:rsidRPr="00D2444F">
        <w:rPr>
          <w:rFonts w:ascii="Arial" w:hAnsi="Arial" w:cs="Arial"/>
          <w:color w:val="000000"/>
          <w:sz w:val="22"/>
          <w:szCs w:val="22"/>
        </w:rPr>
        <w:t xml:space="preserve"> and submit a copy of the certificate to the GP IDeA-CTR</w:t>
      </w:r>
      <w:r w:rsidR="00F0715D" w:rsidRPr="00D2444F">
        <w:rPr>
          <w:rFonts w:ascii="Arial" w:hAnsi="Arial" w:cs="Arial"/>
          <w:color w:val="000000"/>
          <w:sz w:val="22"/>
          <w:szCs w:val="22"/>
        </w:rPr>
        <w:t>, if awarded</w:t>
      </w:r>
      <w:r w:rsidR="009C5449" w:rsidRPr="00D2444F">
        <w:rPr>
          <w:rFonts w:ascii="Arial" w:hAnsi="Arial" w:cs="Arial"/>
          <w:color w:val="000000"/>
          <w:sz w:val="22"/>
          <w:szCs w:val="22"/>
        </w:rPr>
        <w:t>.</w:t>
      </w:r>
    </w:p>
    <w:p w14:paraId="3231E4B0" w14:textId="77777777" w:rsidR="007A374E" w:rsidRPr="00D2444F" w:rsidRDefault="007A374E"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 xml:space="preserve">If your project meets the NIH definition of human </w:t>
      </w:r>
      <w:proofErr w:type="gramStart"/>
      <w:r w:rsidRPr="00D2444F">
        <w:rPr>
          <w:rFonts w:ascii="Arial" w:hAnsi="Arial" w:cs="Arial"/>
          <w:color w:val="000000"/>
          <w:sz w:val="22"/>
          <w:szCs w:val="22"/>
        </w:rPr>
        <w:t>subjects</w:t>
      </w:r>
      <w:proofErr w:type="gramEnd"/>
      <w:r w:rsidRPr="00D2444F">
        <w:rPr>
          <w:rFonts w:ascii="Arial" w:hAnsi="Arial" w:cs="Arial"/>
          <w:color w:val="000000"/>
          <w:sz w:val="22"/>
          <w:szCs w:val="22"/>
        </w:rPr>
        <w:t xml:space="preserve"> research </w:t>
      </w:r>
      <w:r w:rsidRPr="00D2444F">
        <w:rPr>
          <w:rFonts w:ascii="Arial" w:hAnsi="Arial" w:cs="Arial"/>
          <w:i/>
          <w:color w:val="000000"/>
          <w:sz w:val="22"/>
          <w:szCs w:val="22"/>
          <w:u w:val="single"/>
        </w:rPr>
        <w:t>and</w:t>
      </w:r>
      <w:r w:rsidRPr="00D2444F">
        <w:rPr>
          <w:rFonts w:ascii="Arial" w:hAnsi="Arial" w:cs="Arial"/>
          <w:i/>
          <w:color w:val="000000"/>
          <w:sz w:val="22"/>
          <w:szCs w:val="22"/>
        </w:rPr>
        <w:t xml:space="preserve"> </w:t>
      </w:r>
      <w:r w:rsidRPr="00D2444F">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Does the study involve human participants? Yes / No</w:t>
      </w:r>
    </w:p>
    <w:p w14:paraId="25E1B726" w14:textId="45AAA519"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Are the participants prospectively assigned to an intervention? Yes / No</w:t>
      </w:r>
      <w:r w:rsidR="00CF705F" w:rsidRPr="00D2444F">
        <w:rPr>
          <w:rFonts w:ascii="Arial" w:hAnsi="Arial" w:cs="Arial"/>
          <w:color w:val="000000"/>
          <w:sz w:val="22"/>
          <w:szCs w:val="22"/>
        </w:rPr>
        <w:t xml:space="preserve"> </w:t>
      </w:r>
    </w:p>
    <w:p w14:paraId="5F3BE633" w14:textId="77777777"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Is the study designed to evaluate the effect of the intervention on the participants? Yes / No</w:t>
      </w:r>
    </w:p>
    <w:p w14:paraId="17FB119D" w14:textId="20F9C431"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Is the effect being evaluated a</w:t>
      </w:r>
      <w:r w:rsidR="00222FE6" w:rsidRPr="00D2444F">
        <w:rPr>
          <w:rFonts w:ascii="Arial" w:hAnsi="Arial" w:cs="Arial"/>
          <w:color w:val="000000"/>
          <w:sz w:val="22"/>
          <w:szCs w:val="22"/>
        </w:rPr>
        <w:t>s a</w:t>
      </w:r>
      <w:r w:rsidRPr="00D2444F">
        <w:rPr>
          <w:rFonts w:ascii="Arial" w:hAnsi="Arial" w:cs="Arial"/>
          <w:color w:val="000000"/>
          <w:sz w:val="22"/>
          <w:szCs w:val="22"/>
        </w:rPr>
        <w:t xml:space="preserve"> health-related biomedical or behavioral outcome? Yes / No</w:t>
      </w:r>
    </w:p>
    <w:p w14:paraId="28E85D2D" w14:textId="4383B5FD" w:rsidR="000136C9" w:rsidRPr="00D2444F" w:rsidRDefault="000136C9" w:rsidP="004F2DD5">
      <w:pPr>
        <w:spacing w:line="240" w:lineRule="auto"/>
        <w:rPr>
          <w:rFonts w:ascii="Arial" w:hAnsi="Arial" w:cs="Arial"/>
          <w:color w:val="000000"/>
        </w:rPr>
      </w:pPr>
      <w:r w:rsidRPr="00D2444F">
        <w:rPr>
          <w:rFonts w:ascii="Arial" w:hAnsi="Arial" w:cs="Arial"/>
          <w:color w:val="000000"/>
        </w:rPr>
        <w:t xml:space="preserve">       For</w:t>
      </w:r>
      <w:r w:rsidR="00A46829" w:rsidRPr="00D2444F">
        <w:rPr>
          <w:rFonts w:ascii="Arial" w:hAnsi="Arial" w:cs="Arial"/>
          <w:color w:val="000000"/>
        </w:rPr>
        <w:t xml:space="preserve"> additional information </w:t>
      </w:r>
      <w:hyperlink r:id="rId28" w:history="1">
        <w:r w:rsidR="00A46829" w:rsidRPr="00D2444F">
          <w:rPr>
            <w:rStyle w:val="Hyperlink"/>
            <w:rFonts w:ascii="Arial" w:hAnsi="Arial" w:cs="Arial"/>
          </w:rPr>
          <w:t>click here</w:t>
        </w:r>
      </w:hyperlink>
      <w:r w:rsidR="00A46829" w:rsidRPr="00D2444F">
        <w:rPr>
          <w:rFonts w:ascii="Arial" w:hAnsi="Arial" w:cs="Arial"/>
          <w:color w:val="000000"/>
        </w:rPr>
        <w:t>.</w:t>
      </w:r>
    </w:p>
    <w:p w14:paraId="61BB991C" w14:textId="1ADDC702" w:rsidR="009C5449" w:rsidRPr="00D2444F" w:rsidRDefault="007A374E"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 xml:space="preserve">If your project meets the NIH definition of vertebrate animal research, you are required to include the Vertebrate Animals items for NIH grants </w:t>
      </w:r>
      <w:r w:rsidRPr="00D2444F">
        <w:rPr>
          <w:rFonts w:ascii="Arial" w:hAnsi="Arial" w:cs="Arial"/>
          <w:bCs/>
          <w:color w:val="000000"/>
          <w:sz w:val="22"/>
          <w:szCs w:val="22"/>
        </w:rPr>
        <w:t>(</w:t>
      </w:r>
      <w:r w:rsidR="00A46829" w:rsidRPr="00D2444F">
        <w:rPr>
          <w:rFonts w:ascii="Arial" w:hAnsi="Arial" w:cs="Arial"/>
          <w:bCs/>
          <w:color w:val="000000"/>
          <w:sz w:val="22"/>
          <w:szCs w:val="22"/>
        </w:rPr>
        <w:t xml:space="preserve">Click </w:t>
      </w:r>
      <w:hyperlink r:id="rId29" w:history="1">
        <w:r w:rsidR="00A46829" w:rsidRPr="00D2444F">
          <w:rPr>
            <w:rStyle w:val="Hyperlink"/>
            <w:rFonts w:ascii="Arial" w:hAnsi="Arial" w:cs="Arial"/>
            <w:bCs/>
            <w:sz w:val="22"/>
            <w:szCs w:val="22"/>
          </w:rPr>
          <w:t>here</w:t>
        </w:r>
      </w:hyperlink>
      <w:r w:rsidR="00A46829" w:rsidRPr="00D2444F">
        <w:rPr>
          <w:rFonts w:ascii="Arial" w:hAnsi="Arial" w:cs="Arial"/>
          <w:bCs/>
          <w:color w:val="000000"/>
          <w:sz w:val="22"/>
          <w:szCs w:val="22"/>
        </w:rPr>
        <w:t xml:space="preserve"> </w:t>
      </w:r>
      <w:r w:rsidRPr="00D2444F">
        <w:rPr>
          <w:rFonts w:ascii="Arial" w:hAnsi="Arial" w:cs="Arial"/>
          <w:bCs/>
          <w:color w:val="000000"/>
          <w:sz w:val="22"/>
          <w:szCs w:val="22"/>
        </w:rPr>
        <w:t>for instructions</w:t>
      </w:r>
      <w:r w:rsidR="00A46829" w:rsidRPr="00D2444F">
        <w:rPr>
          <w:rFonts w:ascii="Arial" w:hAnsi="Arial" w:cs="Arial"/>
          <w:bCs/>
          <w:color w:val="000000"/>
          <w:sz w:val="22"/>
          <w:szCs w:val="22"/>
        </w:rPr>
        <w:t>)</w:t>
      </w:r>
      <w:r w:rsidR="009C5449" w:rsidRPr="00D2444F">
        <w:rPr>
          <w:rFonts w:ascii="Arial" w:hAnsi="Arial" w:cs="Arial"/>
          <w:bCs/>
          <w:color w:val="000000"/>
          <w:sz w:val="22"/>
          <w:szCs w:val="22"/>
        </w:rPr>
        <w:t>.</w:t>
      </w:r>
    </w:p>
    <w:p w14:paraId="14F3453A" w14:textId="77777777" w:rsidR="007E57DD" w:rsidRPr="00D2444F" w:rsidRDefault="00C12AC5"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Regulatory approvals: If you</w:t>
      </w:r>
      <w:r w:rsidR="008A282C" w:rsidRPr="00D2444F">
        <w:rPr>
          <w:rFonts w:ascii="Arial" w:hAnsi="Arial" w:cs="Arial"/>
          <w:sz w:val="22"/>
          <w:szCs w:val="22"/>
        </w:rPr>
        <w:t>r</w:t>
      </w:r>
      <w:r w:rsidRPr="00D2444F">
        <w:rPr>
          <w:rFonts w:ascii="Arial" w:hAnsi="Arial" w:cs="Arial"/>
          <w:color w:val="000000"/>
          <w:sz w:val="22"/>
          <w:szCs w:val="22"/>
        </w:rPr>
        <w:t xml:space="preserve"> project includes human subjects or vertebrate animals, your institutional IRB or IACUC (respectively) approval is required before funds can be released. </w:t>
      </w:r>
    </w:p>
    <w:p w14:paraId="68F6DA46" w14:textId="71419368" w:rsidR="00F97CBF" w:rsidRPr="00D2444F" w:rsidRDefault="00AD424E" w:rsidP="004F2DD5">
      <w:pPr>
        <w:pStyle w:val="ListParagraph"/>
        <w:ind w:left="450"/>
        <w:rPr>
          <w:rFonts w:ascii="Arial" w:hAnsi="Arial" w:cs="Arial"/>
          <w:color w:val="000000"/>
          <w:sz w:val="22"/>
          <w:szCs w:val="22"/>
        </w:rPr>
      </w:pPr>
      <w:r w:rsidRPr="00D2444F">
        <w:rPr>
          <w:rFonts w:ascii="Arial" w:hAnsi="Arial" w:cs="Arial"/>
          <w:color w:val="C00000"/>
          <w:sz w:val="22"/>
          <w:szCs w:val="22"/>
        </w:rPr>
        <w:t xml:space="preserve">Protocols must be submitted to IRB for approval within 30 days of notification of </w:t>
      </w:r>
      <w:r w:rsidR="0071586A" w:rsidRPr="00D2444F">
        <w:rPr>
          <w:rFonts w:ascii="Arial" w:hAnsi="Arial" w:cs="Arial"/>
          <w:color w:val="C00000"/>
          <w:sz w:val="22"/>
          <w:szCs w:val="22"/>
        </w:rPr>
        <w:t xml:space="preserve">award </w:t>
      </w:r>
      <w:r w:rsidR="005551C9" w:rsidRPr="00D2444F">
        <w:rPr>
          <w:rFonts w:ascii="Arial" w:hAnsi="Arial" w:cs="Arial"/>
          <w:color w:val="C00000"/>
          <w:sz w:val="22"/>
          <w:szCs w:val="22"/>
        </w:rPr>
        <w:t>and final approval sent to us within 60 days</w:t>
      </w:r>
      <w:r w:rsidRPr="00D2444F">
        <w:rPr>
          <w:rFonts w:ascii="Arial" w:hAnsi="Arial" w:cs="Arial"/>
          <w:color w:val="C00000"/>
          <w:sz w:val="22"/>
          <w:szCs w:val="22"/>
        </w:rPr>
        <w:t>.</w:t>
      </w:r>
      <w:r w:rsidRPr="00D2444F">
        <w:rPr>
          <w:rFonts w:ascii="Arial" w:hAnsi="Arial" w:cs="Arial"/>
          <w:sz w:val="22"/>
          <w:szCs w:val="22"/>
        </w:rPr>
        <w:t xml:space="preserve"> </w:t>
      </w:r>
      <w:r w:rsidR="00544AB0" w:rsidRPr="006E111C">
        <w:rPr>
          <w:rFonts w:ascii="Arial" w:hAnsi="Arial" w:cs="Arial"/>
          <w:sz w:val="22"/>
          <w:szCs w:val="22"/>
          <w:u w:val="single"/>
        </w:rPr>
        <w:t>Even if IRB approval is not needed, an exemption letter or email from the IRB is still required</w:t>
      </w:r>
      <w:r w:rsidR="00544AB0" w:rsidRPr="00D2444F">
        <w:rPr>
          <w:rFonts w:ascii="Arial" w:hAnsi="Arial" w:cs="Arial"/>
          <w:sz w:val="22"/>
          <w:szCs w:val="22"/>
        </w:rPr>
        <w:t>.</w:t>
      </w:r>
    </w:p>
    <w:p w14:paraId="4D319DFD" w14:textId="6159D226" w:rsidR="00C12AC5" w:rsidRPr="00D2444F" w:rsidRDefault="00EB1707" w:rsidP="004F2DD5">
      <w:pPr>
        <w:pStyle w:val="ListParagraph"/>
        <w:numPr>
          <w:ilvl w:val="0"/>
          <w:numId w:val="16"/>
        </w:numPr>
        <w:rPr>
          <w:rFonts w:ascii="Arial" w:hAnsi="Arial" w:cs="Arial"/>
          <w:color w:val="000000"/>
          <w:sz w:val="22"/>
          <w:szCs w:val="22"/>
        </w:rPr>
      </w:pPr>
      <w:r w:rsidRPr="00D2444F">
        <w:rPr>
          <w:rFonts w:ascii="Arial" w:hAnsi="Arial" w:cs="Arial"/>
          <w:sz w:val="22"/>
          <w:szCs w:val="22"/>
        </w:rPr>
        <w:t>If</w:t>
      </w:r>
      <w:r w:rsidR="00AD424E" w:rsidRPr="00D2444F">
        <w:rPr>
          <w:rFonts w:ascii="Arial" w:hAnsi="Arial" w:cs="Arial"/>
          <w:sz w:val="22"/>
          <w:szCs w:val="22"/>
        </w:rPr>
        <w:t xml:space="preserve"> you are conducting </w:t>
      </w:r>
      <w:r w:rsidR="00AD424E" w:rsidRPr="00D2444F">
        <w:rPr>
          <w:rFonts w:ascii="Arial" w:hAnsi="Arial" w:cs="Arial"/>
          <w:sz w:val="22"/>
          <w:szCs w:val="22"/>
          <w:u w:val="single"/>
        </w:rPr>
        <w:t>a cancer study</w:t>
      </w:r>
      <w:r w:rsidR="00222FE6" w:rsidRPr="00D2444F">
        <w:rPr>
          <w:rFonts w:ascii="Arial" w:hAnsi="Arial" w:cs="Arial"/>
          <w:sz w:val="22"/>
          <w:szCs w:val="22"/>
          <w:u w:val="single"/>
        </w:rPr>
        <w:t xml:space="preserve"> at UNMC</w:t>
      </w:r>
      <w:r w:rsidR="00CE35F4" w:rsidRPr="00D2444F">
        <w:rPr>
          <w:rFonts w:ascii="Arial" w:hAnsi="Arial" w:cs="Arial"/>
          <w:sz w:val="22"/>
          <w:szCs w:val="22"/>
        </w:rPr>
        <w:t xml:space="preserve"> that involves human subjects research</w:t>
      </w:r>
      <w:r w:rsidR="00AD424E" w:rsidRPr="00D2444F">
        <w:rPr>
          <w:rFonts w:ascii="Arial" w:hAnsi="Arial" w:cs="Arial"/>
          <w:sz w:val="22"/>
          <w:szCs w:val="22"/>
        </w:rPr>
        <w:t xml:space="preserve">, your protocol must be submitted </w:t>
      </w:r>
      <w:r w:rsidR="00AD424E" w:rsidRPr="00D2444F">
        <w:rPr>
          <w:rFonts w:ascii="Arial" w:hAnsi="Arial" w:cs="Arial"/>
          <w:sz w:val="22"/>
          <w:szCs w:val="22"/>
          <w:u w:val="single"/>
        </w:rPr>
        <w:t>simultaneously</w:t>
      </w:r>
      <w:r w:rsidR="00DC47A5" w:rsidRPr="00D2444F">
        <w:rPr>
          <w:rFonts w:ascii="Arial" w:hAnsi="Arial" w:cs="Arial"/>
          <w:sz w:val="22"/>
          <w:szCs w:val="22"/>
        </w:rPr>
        <w:t xml:space="preserve"> </w:t>
      </w:r>
      <w:r w:rsidR="00AA4C98" w:rsidRPr="00D2444F">
        <w:rPr>
          <w:rFonts w:ascii="Arial" w:hAnsi="Arial" w:cs="Arial"/>
          <w:sz w:val="22"/>
          <w:szCs w:val="22"/>
        </w:rPr>
        <w:t>to</w:t>
      </w:r>
      <w:r w:rsidR="004150B4" w:rsidRPr="00D2444F">
        <w:rPr>
          <w:rFonts w:ascii="Arial" w:hAnsi="Arial" w:cs="Arial"/>
          <w:sz w:val="22"/>
          <w:szCs w:val="22"/>
        </w:rPr>
        <w:t xml:space="preserve"> </w:t>
      </w:r>
      <w:r w:rsidR="00AD424E" w:rsidRPr="00D2444F">
        <w:rPr>
          <w:rFonts w:ascii="Arial" w:hAnsi="Arial" w:cs="Arial"/>
          <w:sz w:val="22"/>
          <w:szCs w:val="22"/>
        </w:rPr>
        <w:t>the</w:t>
      </w:r>
      <w:r w:rsidR="00AD424E" w:rsidRPr="00D2444F">
        <w:rPr>
          <w:rFonts w:ascii="Arial" w:hAnsi="Arial" w:cs="Arial"/>
          <w:color w:val="C00000"/>
          <w:sz w:val="22"/>
          <w:szCs w:val="22"/>
        </w:rPr>
        <w:t xml:space="preserve"> </w:t>
      </w:r>
      <w:r w:rsidR="007E57DD" w:rsidRPr="00D2444F">
        <w:rPr>
          <w:rFonts w:ascii="Arial" w:hAnsi="Arial" w:cs="Arial"/>
          <w:sz w:val="22"/>
          <w:szCs w:val="22"/>
        </w:rPr>
        <w:t>IRB and</w:t>
      </w:r>
      <w:r w:rsidR="007E57DD" w:rsidRPr="00D2444F">
        <w:rPr>
          <w:rFonts w:ascii="Arial" w:hAnsi="Arial" w:cs="Arial"/>
          <w:color w:val="C00000"/>
          <w:sz w:val="22"/>
          <w:szCs w:val="22"/>
        </w:rPr>
        <w:t xml:space="preserve"> </w:t>
      </w:r>
      <w:r w:rsidR="00AD424E" w:rsidRPr="00D2444F">
        <w:rPr>
          <w:rStyle w:val="Hyperlink"/>
          <w:rFonts w:ascii="Arial" w:hAnsi="Arial" w:cs="Arial"/>
          <w:color w:val="auto"/>
          <w:sz w:val="22"/>
          <w:szCs w:val="22"/>
        </w:rPr>
        <w:t>Scientific Review Committee</w:t>
      </w:r>
      <w:r w:rsidR="009F733F" w:rsidRPr="00D2444F">
        <w:rPr>
          <w:rFonts w:ascii="Arial" w:hAnsi="Arial" w:cs="Arial"/>
          <w:sz w:val="22"/>
          <w:szCs w:val="22"/>
        </w:rPr>
        <w:t xml:space="preserve"> </w:t>
      </w:r>
      <w:r w:rsidR="00AD424E" w:rsidRPr="00D2444F">
        <w:rPr>
          <w:rFonts w:ascii="Arial" w:hAnsi="Arial" w:cs="Arial"/>
          <w:sz w:val="22"/>
          <w:szCs w:val="22"/>
        </w:rPr>
        <w:t>(SRC)</w:t>
      </w:r>
      <w:r w:rsidR="0085025F" w:rsidRPr="00D2444F">
        <w:rPr>
          <w:rFonts w:ascii="Arial" w:hAnsi="Arial" w:cs="Arial"/>
          <w:sz w:val="22"/>
          <w:szCs w:val="22"/>
        </w:rPr>
        <w:t xml:space="preserve"> for approval from both</w:t>
      </w:r>
      <w:r w:rsidR="00AD424E" w:rsidRPr="00D2444F">
        <w:rPr>
          <w:rFonts w:ascii="Arial" w:hAnsi="Arial" w:cs="Arial"/>
          <w:sz w:val="22"/>
          <w:szCs w:val="22"/>
        </w:rPr>
        <w:t>.</w:t>
      </w:r>
      <w:r w:rsidR="00C12AC5" w:rsidRPr="00D2444F">
        <w:rPr>
          <w:rFonts w:ascii="Arial" w:hAnsi="Arial" w:cs="Arial"/>
          <w:color w:val="000000"/>
          <w:sz w:val="22"/>
          <w:szCs w:val="22"/>
        </w:rPr>
        <w:t xml:space="preserve"> </w:t>
      </w:r>
      <w:r w:rsidR="00F97CBF" w:rsidRPr="00D2444F">
        <w:rPr>
          <w:rFonts w:ascii="Arial" w:hAnsi="Arial" w:cs="Arial"/>
          <w:color w:val="000000"/>
          <w:sz w:val="22"/>
          <w:szCs w:val="22"/>
        </w:rPr>
        <w:t xml:space="preserve">Please </w:t>
      </w:r>
      <w:r w:rsidR="00394FD0" w:rsidRPr="00D2444F">
        <w:rPr>
          <w:rFonts w:ascii="Arial" w:hAnsi="Arial" w:cs="Arial"/>
          <w:color w:val="000000"/>
          <w:sz w:val="22"/>
          <w:szCs w:val="22"/>
        </w:rPr>
        <w:t xml:space="preserve">complete the “SRC New Project Form” </w:t>
      </w:r>
      <w:r w:rsidR="009F733F" w:rsidRPr="00D2444F">
        <w:rPr>
          <w:rFonts w:ascii="Arial" w:hAnsi="Arial" w:cs="Arial"/>
          <w:color w:val="000000"/>
          <w:sz w:val="22"/>
          <w:szCs w:val="22"/>
        </w:rPr>
        <w:t>that can be downloaded from</w:t>
      </w:r>
      <w:r w:rsidR="00394FD0" w:rsidRPr="00D2444F">
        <w:rPr>
          <w:rFonts w:ascii="Arial" w:hAnsi="Arial" w:cs="Arial"/>
          <w:color w:val="000000"/>
          <w:sz w:val="22"/>
          <w:szCs w:val="22"/>
        </w:rPr>
        <w:t xml:space="preserve"> the SRC </w:t>
      </w:r>
      <w:hyperlink r:id="rId30" w:history="1">
        <w:r w:rsidR="009F733F" w:rsidRPr="00D2444F">
          <w:rPr>
            <w:rStyle w:val="Hyperlink"/>
            <w:rFonts w:ascii="Arial" w:hAnsi="Arial" w:cs="Arial"/>
            <w:sz w:val="22"/>
            <w:szCs w:val="22"/>
          </w:rPr>
          <w:t>website</w:t>
        </w:r>
      </w:hyperlink>
      <w:r w:rsidR="00F97CBF" w:rsidRPr="00D2444F">
        <w:rPr>
          <w:rFonts w:ascii="Arial" w:hAnsi="Arial" w:cs="Arial"/>
          <w:color w:val="000000"/>
          <w:sz w:val="22"/>
          <w:szCs w:val="22"/>
        </w:rPr>
        <w:t>.</w:t>
      </w:r>
      <w:r w:rsidR="00C77632" w:rsidRPr="00D2444F">
        <w:rPr>
          <w:rFonts w:ascii="Arial" w:hAnsi="Arial" w:cs="Arial"/>
          <w:color w:val="000000"/>
          <w:sz w:val="22"/>
          <w:szCs w:val="22"/>
        </w:rPr>
        <w:t xml:space="preserve"> For questions regarding this process, contact the </w:t>
      </w:r>
      <w:r w:rsidR="00333839" w:rsidRPr="00D2444F">
        <w:rPr>
          <w:rFonts w:ascii="Arial" w:hAnsi="Arial" w:cs="Arial"/>
          <w:color w:val="000000"/>
          <w:sz w:val="22"/>
          <w:szCs w:val="22"/>
        </w:rPr>
        <w:t xml:space="preserve">Protocol Review and </w:t>
      </w:r>
      <w:r w:rsidR="00941AE6" w:rsidRPr="00D2444F">
        <w:rPr>
          <w:rFonts w:ascii="Arial" w:hAnsi="Arial" w:cs="Arial"/>
          <w:color w:val="000000"/>
          <w:sz w:val="22"/>
          <w:szCs w:val="22"/>
        </w:rPr>
        <w:t xml:space="preserve">Monitoring System </w:t>
      </w:r>
      <w:r w:rsidR="007C7405" w:rsidRPr="00D2444F">
        <w:rPr>
          <w:rFonts w:ascii="Arial" w:hAnsi="Arial" w:cs="Arial"/>
          <w:color w:val="000000"/>
          <w:sz w:val="22"/>
          <w:szCs w:val="22"/>
        </w:rPr>
        <w:t xml:space="preserve">(PRMS) </w:t>
      </w:r>
      <w:r w:rsidR="007C7405" w:rsidRPr="00D2444F">
        <w:rPr>
          <w:rFonts w:ascii="Arial" w:hAnsi="Arial" w:cs="Arial"/>
          <w:color w:val="000000"/>
          <w:sz w:val="22"/>
          <w:szCs w:val="22"/>
        </w:rPr>
        <w:lastRenderedPageBreak/>
        <w:t>o</w:t>
      </w:r>
      <w:r w:rsidR="00941AE6" w:rsidRPr="00D2444F">
        <w:rPr>
          <w:rFonts w:ascii="Arial" w:hAnsi="Arial" w:cs="Arial"/>
          <w:color w:val="000000"/>
          <w:sz w:val="22"/>
          <w:szCs w:val="22"/>
        </w:rPr>
        <w:t>ffice at 402-559-4232.</w:t>
      </w:r>
      <w:r w:rsidR="00F97CBF" w:rsidRPr="00D2444F">
        <w:rPr>
          <w:rFonts w:ascii="Arial" w:hAnsi="Arial" w:cs="Arial"/>
          <w:color w:val="000000"/>
          <w:sz w:val="22"/>
          <w:szCs w:val="22"/>
        </w:rPr>
        <w:t xml:space="preserve"> </w:t>
      </w:r>
      <w:r w:rsidR="009F733F" w:rsidRPr="00D2444F">
        <w:rPr>
          <w:rFonts w:ascii="Arial" w:hAnsi="Arial" w:cs="Arial"/>
          <w:color w:val="000000"/>
          <w:sz w:val="22"/>
          <w:szCs w:val="22"/>
        </w:rPr>
        <w:t>Any</w:t>
      </w:r>
      <w:r w:rsidR="00222FE6" w:rsidRPr="00D2444F">
        <w:rPr>
          <w:rFonts w:ascii="Arial" w:hAnsi="Arial" w:cs="Arial"/>
          <w:color w:val="000000"/>
          <w:sz w:val="22"/>
          <w:szCs w:val="22"/>
        </w:rPr>
        <w:t xml:space="preserve"> partner institution that requires a scientific review for cancer research</w:t>
      </w:r>
      <w:r w:rsidR="009F733F" w:rsidRPr="00D2444F">
        <w:rPr>
          <w:rFonts w:ascii="Arial" w:hAnsi="Arial" w:cs="Arial"/>
          <w:color w:val="000000"/>
          <w:sz w:val="22"/>
          <w:szCs w:val="22"/>
        </w:rPr>
        <w:t xml:space="preserve"> must follow their institutional process for this approval</w:t>
      </w:r>
      <w:r w:rsidR="00222FE6" w:rsidRPr="00D2444F">
        <w:rPr>
          <w:rFonts w:ascii="Arial" w:hAnsi="Arial" w:cs="Arial"/>
          <w:color w:val="000000"/>
          <w:sz w:val="22"/>
          <w:szCs w:val="22"/>
        </w:rPr>
        <w:t xml:space="preserve">. </w:t>
      </w:r>
    </w:p>
    <w:p w14:paraId="61AE9A1D" w14:textId="5A711604" w:rsidR="00C12AC5" w:rsidRPr="00D2444F" w:rsidRDefault="00C12AC5" w:rsidP="004F2DD5">
      <w:pPr>
        <w:pStyle w:val="ListParagraph"/>
        <w:numPr>
          <w:ilvl w:val="0"/>
          <w:numId w:val="16"/>
        </w:numPr>
        <w:spacing w:before="20" w:after="20"/>
        <w:outlineLvl w:val="0"/>
        <w:rPr>
          <w:rFonts w:ascii="Arial" w:hAnsi="Arial" w:cs="Arial"/>
          <w:color w:val="000000"/>
          <w:sz w:val="22"/>
          <w:szCs w:val="22"/>
        </w:rPr>
      </w:pPr>
      <w:r w:rsidRPr="00D2444F">
        <w:rPr>
          <w:rFonts w:ascii="Arial" w:hAnsi="Arial" w:cs="Arial"/>
          <w:color w:val="000000"/>
          <w:sz w:val="22"/>
          <w:szCs w:val="22"/>
        </w:rPr>
        <w:t>Budget</w:t>
      </w:r>
      <w:r w:rsidR="00F11D18" w:rsidRPr="00D2444F">
        <w:rPr>
          <w:rFonts w:ascii="Arial" w:hAnsi="Arial" w:cs="Arial"/>
          <w:color w:val="000000"/>
          <w:sz w:val="22"/>
          <w:szCs w:val="22"/>
        </w:rPr>
        <w:t xml:space="preserve"> </w:t>
      </w:r>
      <w:r w:rsidR="00CB61C6">
        <w:rPr>
          <w:rFonts w:ascii="Arial" w:hAnsi="Arial" w:cs="Arial"/>
          <w:color w:val="000000"/>
          <w:sz w:val="22"/>
          <w:szCs w:val="22"/>
        </w:rPr>
        <w:t>– complete form on page 6</w:t>
      </w:r>
      <w:r w:rsidR="00B307EA" w:rsidRPr="00D2444F">
        <w:rPr>
          <w:rFonts w:ascii="Arial" w:hAnsi="Arial" w:cs="Arial"/>
          <w:color w:val="000000"/>
          <w:sz w:val="22"/>
          <w:szCs w:val="22"/>
        </w:rPr>
        <w:t xml:space="preserve"> of this document. </w:t>
      </w:r>
      <w:r w:rsidRPr="00D2444F">
        <w:rPr>
          <w:rFonts w:ascii="Arial" w:hAnsi="Arial" w:cs="Arial"/>
          <w:color w:val="000000"/>
          <w:sz w:val="22"/>
          <w:szCs w:val="22"/>
        </w:rPr>
        <w:t xml:space="preserve"> </w:t>
      </w:r>
    </w:p>
    <w:p w14:paraId="12B084B6" w14:textId="4620D190" w:rsidR="00616F4C" w:rsidRPr="00D2444F" w:rsidRDefault="00616F4C"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Budget Justification document outlining the rational</w:t>
      </w:r>
      <w:r w:rsidR="008A2919" w:rsidRPr="00D2444F">
        <w:rPr>
          <w:rFonts w:ascii="Arial" w:hAnsi="Arial" w:cs="Arial"/>
          <w:color w:val="000000"/>
          <w:sz w:val="22"/>
          <w:szCs w:val="22"/>
        </w:rPr>
        <w:t>e</w:t>
      </w:r>
      <w:r w:rsidRPr="00D2444F">
        <w:rPr>
          <w:rFonts w:ascii="Arial" w:hAnsi="Arial" w:cs="Arial"/>
          <w:color w:val="000000"/>
          <w:sz w:val="22"/>
          <w:szCs w:val="22"/>
        </w:rPr>
        <w:t xml:space="preserve"> for </w:t>
      </w:r>
      <w:r w:rsidR="00BE2ADB" w:rsidRPr="00D2444F">
        <w:rPr>
          <w:rFonts w:ascii="Arial" w:hAnsi="Arial" w:cs="Arial"/>
          <w:color w:val="000000"/>
          <w:sz w:val="22"/>
          <w:szCs w:val="22"/>
        </w:rPr>
        <w:t>all research costs is required (NIH format; on a separate page, explain all expenses that appear in the budget including duties of personnel, use of supplies, other expenses, subaward costs, etc.).</w:t>
      </w:r>
    </w:p>
    <w:p w14:paraId="2BBF75F5" w14:textId="669ADF4F" w:rsidR="00243FEA" w:rsidRPr="00D2444F" w:rsidRDefault="00193503" w:rsidP="004F2DD5">
      <w:pPr>
        <w:pStyle w:val="ListParagraph"/>
        <w:numPr>
          <w:ilvl w:val="0"/>
          <w:numId w:val="23"/>
        </w:numPr>
        <w:outlineLvl w:val="0"/>
        <w:rPr>
          <w:rFonts w:ascii="Arial" w:hAnsi="Arial" w:cs="Arial"/>
          <w:color w:val="000000"/>
          <w:sz w:val="22"/>
          <w:szCs w:val="22"/>
        </w:rPr>
      </w:pPr>
      <w:r>
        <w:rPr>
          <w:rFonts w:ascii="Arial" w:hAnsi="Arial" w:cs="Arial"/>
          <w:iCs/>
          <w:sz w:val="22"/>
          <w:szCs w:val="22"/>
        </w:rPr>
        <w:t>F</w:t>
      </w:r>
      <w:r w:rsidR="008A2919" w:rsidRPr="00D2444F">
        <w:rPr>
          <w:rFonts w:ascii="Arial" w:hAnsi="Arial" w:cs="Arial"/>
          <w:iCs/>
          <w:sz w:val="22"/>
          <w:szCs w:val="22"/>
        </w:rPr>
        <w:t>aculty salary support is allowed.</w:t>
      </w:r>
      <w:r w:rsidR="00301DEC" w:rsidRPr="00D2444F">
        <w:rPr>
          <w:rFonts w:ascii="Arial" w:hAnsi="Arial" w:cs="Arial"/>
          <w:color w:val="000000"/>
          <w:sz w:val="22"/>
          <w:szCs w:val="22"/>
        </w:rPr>
        <w:t xml:space="preserve"> S</w:t>
      </w:r>
      <w:r w:rsidR="00243FEA" w:rsidRPr="00D2444F">
        <w:rPr>
          <w:rFonts w:ascii="Arial" w:hAnsi="Arial" w:cs="Arial"/>
          <w:color w:val="000000"/>
          <w:sz w:val="22"/>
          <w:szCs w:val="22"/>
        </w:rPr>
        <w:t xml:space="preserve">tudent/post-doctoral stipend is not allowed but </w:t>
      </w:r>
      <w:r w:rsidR="00616F4C" w:rsidRPr="00D2444F">
        <w:rPr>
          <w:rFonts w:ascii="Arial" w:hAnsi="Arial" w:cs="Arial"/>
          <w:color w:val="000000"/>
          <w:sz w:val="22"/>
          <w:szCs w:val="22"/>
        </w:rPr>
        <w:t xml:space="preserve">student/doctoral </w:t>
      </w:r>
      <w:r w:rsidR="00243FEA" w:rsidRPr="00D2444F">
        <w:rPr>
          <w:rFonts w:ascii="Arial" w:hAnsi="Arial" w:cs="Arial"/>
          <w:color w:val="000000"/>
          <w:sz w:val="22"/>
          <w:szCs w:val="22"/>
        </w:rPr>
        <w:t>salary/wages are permissible</w:t>
      </w:r>
      <w:r w:rsidR="0005453B" w:rsidRPr="00D2444F">
        <w:rPr>
          <w:rFonts w:ascii="Arial" w:hAnsi="Arial" w:cs="Arial"/>
          <w:color w:val="000000"/>
          <w:sz w:val="22"/>
          <w:szCs w:val="22"/>
        </w:rPr>
        <w:t>.</w:t>
      </w:r>
      <w:r w:rsidR="00243FEA" w:rsidRPr="00D2444F">
        <w:rPr>
          <w:rFonts w:ascii="Arial" w:hAnsi="Arial" w:cs="Arial"/>
          <w:color w:val="000000"/>
          <w:sz w:val="22"/>
          <w:szCs w:val="22"/>
        </w:rPr>
        <w:t xml:space="preserve"> </w:t>
      </w:r>
      <w:r w:rsidR="00616F4C" w:rsidRPr="00D2444F">
        <w:rPr>
          <w:rFonts w:ascii="Arial" w:hAnsi="Arial" w:cs="Arial"/>
          <w:color w:val="000000"/>
          <w:sz w:val="22"/>
          <w:szCs w:val="22"/>
        </w:rPr>
        <w:t>Wages for technical personnel are permissible.</w:t>
      </w:r>
    </w:p>
    <w:p w14:paraId="6B1CEF86" w14:textId="79678DE6" w:rsidR="00243FEA" w:rsidRPr="00D2444F" w:rsidRDefault="00243FEA"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Equipment (&gt;$5,000 per item) is not allowed</w:t>
      </w:r>
      <w:r w:rsidR="0005453B" w:rsidRPr="00D2444F">
        <w:rPr>
          <w:rFonts w:ascii="Arial" w:hAnsi="Arial" w:cs="Arial"/>
          <w:color w:val="000000"/>
          <w:sz w:val="22"/>
          <w:szCs w:val="22"/>
        </w:rPr>
        <w:t>.</w:t>
      </w:r>
    </w:p>
    <w:p w14:paraId="7EF8D5A8" w14:textId="10F61D75" w:rsidR="00616F4C" w:rsidRPr="00D2444F" w:rsidRDefault="00616F4C"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 xml:space="preserve">Renovation is not allowed. </w:t>
      </w:r>
    </w:p>
    <w:p w14:paraId="4CD4CF18" w14:textId="04A694C5" w:rsidR="00191E99" w:rsidRPr="00D2444F" w:rsidRDefault="00191E99"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Honorariums are not allowed.</w:t>
      </w:r>
    </w:p>
    <w:p w14:paraId="501DD85F" w14:textId="769D9124" w:rsidR="00243FEA" w:rsidRPr="005D0E85" w:rsidRDefault="00B7205B" w:rsidP="004F2DD5">
      <w:pPr>
        <w:pStyle w:val="ListParagraph"/>
        <w:numPr>
          <w:ilvl w:val="0"/>
          <w:numId w:val="23"/>
        </w:numPr>
        <w:spacing w:before="40" w:after="60"/>
        <w:outlineLvl w:val="0"/>
        <w:rPr>
          <w:rFonts w:ascii="Arial" w:hAnsi="Arial" w:cs="Arial"/>
          <w:color w:val="000000"/>
          <w:sz w:val="22"/>
          <w:szCs w:val="22"/>
        </w:rPr>
      </w:pPr>
      <w:r>
        <w:rPr>
          <w:rFonts w:ascii="Arial" w:hAnsi="Arial" w:cs="Arial"/>
          <w:color w:val="000000"/>
          <w:sz w:val="22"/>
          <w:szCs w:val="22"/>
        </w:rPr>
        <w:t xml:space="preserve">Travel is strictly limited to what is necessary to perform research. </w:t>
      </w:r>
      <w:r w:rsidRPr="005D0E85">
        <w:rPr>
          <w:rFonts w:ascii="Arial" w:hAnsi="Arial" w:cs="Arial"/>
          <w:color w:val="000000"/>
          <w:sz w:val="22"/>
          <w:szCs w:val="22"/>
        </w:rPr>
        <w:t>Neither travel</w:t>
      </w:r>
      <w:r>
        <w:rPr>
          <w:rFonts w:ascii="Arial" w:hAnsi="Arial" w:cs="Arial"/>
          <w:color w:val="000000"/>
          <w:sz w:val="22"/>
          <w:szCs w:val="22"/>
        </w:rPr>
        <w:t xml:space="preserve"> for</w:t>
      </w:r>
      <w:r w:rsidRPr="005D0E85">
        <w:rPr>
          <w:rFonts w:ascii="Arial" w:hAnsi="Arial" w:cs="Arial"/>
          <w:color w:val="000000"/>
          <w:sz w:val="22"/>
          <w:szCs w:val="22"/>
        </w:rPr>
        <w:t xml:space="preserve"> conference</w:t>
      </w:r>
      <w:r>
        <w:rPr>
          <w:rFonts w:ascii="Arial" w:hAnsi="Arial" w:cs="Arial"/>
          <w:color w:val="000000"/>
          <w:sz w:val="22"/>
          <w:szCs w:val="22"/>
        </w:rPr>
        <w:t>s</w:t>
      </w:r>
      <w:r w:rsidRPr="005D0E85">
        <w:rPr>
          <w:rFonts w:ascii="Arial" w:hAnsi="Arial" w:cs="Arial"/>
          <w:color w:val="000000"/>
          <w:sz w:val="22"/>
          <w:szCs w:val="22"/>
        </w:rPr>
        <w:t xml:space="preserve"> </w:t>
      </w:r>
      <w:r>
        <w:rPr>
          <w:rFonts w:ascii="Arial" w:hAnsi="Arial" w:cs="Arial"/>
          <w:color w:val="000000"/>
          <w:sz w:val="22"/>
          <w:szCs w:val="22"/>
        </w:rPr>
        <w:t xml:space="preserve">nor conference </w:t>
      </w:r>
      <w:r w:rsidR="005D0E85" w:rsidRPr="005D0E85">
        <w:rPr>
          <w:rFonts w:ascii="Arial" w:hAnsi="Arial" w:cs="Arial"/>
          <w:color w:val="000000"/>
          <w:sz w:val="22"/>
          <w:szCs w:val="22"/>
        </w:rPr>
        <w:t>fees are allowable costs</w:t>
      </w:r>
      <w:r w:rsidR="005367BB" w:rsidRPr="005D0E85">
        <w:rPr>
          <w:rFonts w:ascii="Arial" w:hAnsi="Arial" w:cs="Arial"/>
          <w:color w:val="000000"/>
          <w:sz w:val="22"/>
          <w:szCs w:val="22"/>
        </w:rPr>
        <w:t xml:space="preserve">. </w:t>
      </w:r>
    </w:p>
    <w:p w14:paraId="2402958C" w14:textId="5CE6BA62" w:rsidR="00243FEA" w:rsidRPr="00D2444F" w:rsidRDefault="00243FEA"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 xml:space="preserve">Indirect costs (F&amp;A) associated with pilot grants will be awarded to </w:t>
      </w:r>
      <w:r w:rsidR="00222FE6" w:rsidRPr="00D2444F">
        <w:rPr>
          <w:rFonts w:ascii="Arial" w:hAnsi="Arial" w:cs="Arial"/>
          <w:color w:val="000000"/>
          <w:sz w:val="22"/>
          <w:szCs w:val="22"/>
        </w:rPr>
        <w:t xml:space="preserve">the </w:t>
      </w:r>
      <w:r w:rsidRPr="00D2444F">
        <w:rPr>
          <w:rFonts w:ascii="Arial" w:hAnsi="Arial" w:cs="Arial"/>
          <w:color w:val="000000"/>
          <w:sz w:val="22"/>
          <w:szCs w:val="22"/>
        </w:rPr>
        <w:t>investigator’s institution for NIH-funded pilots</w:t>
      </w:r>
      <w:r w:rsidR="002959A2" w:rsidRPr="00D2444F">
        <w:rPr>
          <w:rFonts w:ascii="Arial" w:hAnsi="Arial" w:cs="Arial"/>
          <w:color w:val="000000"/>
          <w:sz w:val="22"/>
          <w:szCs w:val="22"/>
        </w:rPr>
        <w:t>.</w:t>
      </w:r>
      <w:r w:rsidR="00616F4C" w:rsidRPr="00D2444F">
        <w:rPr>
          <w:rFonts w:ascii="Arial" w:hAnsi="Arial" w:cs="Arial"/>
          <w:color w:val="000000"/>
          <w:sz w:val="22"/>
          <w:szCs w:val="22"/>
        </w:rPr>
        <w:t xml:space="preserve"> </w:t>
      </w:r>
      <w:r w:rsidR="00616F4C" w:rsidRPr="00D2444F">
        <w:rPr>
          <w:rFonts w:ascii="Arial" w:hAnsi="Arial" w:cs="Arial"/>
          <w:i/>
          <w:color w:val="000000"/>
          <w:sz w:val="22"/>
          <w:szCs w:val="22"/>
        </w:rPr>
        <w:t>Please work with your Sponsored Programs office to ensure that your proposal budget includes your institution’s correct F&amp;A rate.</w:t>
      </w:r>
      <w:r w:rsidR="002959A2" w:rsidRPr="00D2444F">
        <w:rPr>
          <w:rFonts w:ascii="Arial" w:hAnsi="Arial" w:cs="Arial"/>
          <w:color w:val="000000"/>
          <w:sz w:val="22"/>
          <w:szCs w:val="22"/>
        </w:rPr>
        <w:t xml:space="preserve"> Additional pilot funds may be contribu</w:t>
      </w:r>
      <w:r w:rsidR="003F237F" w:rsidRPr="00D2444F">
        <w:rPr>
          <w:rFonts w:ascii="Arial" w:hAnsi="Arial" w:cs="Arial"/>
          <w:color w:val="000000"/>
          <w:sz w:val="22"/>
          <w:szCs w:val="22"/>
        </w:rPr>
        <w:t>ted by partner institutions, rather than NIH,</w:t>
      </w:r>
      <w:r w:rsidR="00616F4C" w:rsidRPr="00D2444F">
        <w:rPr>
          <w:rFonts w:ascii="Arial" w:hAnsi="Arial" w:cs="Arial"/>
          <w:color w:val="000000"/>
          <w:sz w:val="22"/>
          <w:szCs w:val="22"/>
        </w:rPr>
        <w:t xml:space="preserve"> and</w:t>
      </w:r>
      <w:r w:rsidR="003F237F" w:rsidRPr="00D2444F">
        <w:rPr>
          <w:rFonts w:ascii="Arial" w:hAnsi="Arial" w:cs="Arial"/>
          <w:color w:val="000000"/>
          <w:sz w:val="22"/>
          <w:szCs w:val="22"/>
        </w:rPr>
        <w:t xml:space="preserve"> these institutionally designated awards will not include indirect costs. </w:t>
      </w:r>
    </w:p>
    <w:p w14:paraId="1A8935F8" w14:textId="35D30916" w:rsidR="008F72D9" w:rsidRPr="00D2444F" w:rsidRDefault="008F72D9"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Prov</w:t>
      </w:r>
      <w:r w:rsidR="00FB2B16" w:rsidRPr="00D2444F">
        <w:rPr>
          <w:rFonts w:ascii="Arial" w:hAnsi="Arial" w:cs="Arial"/>
          <w:color w:val="000000"/>
          <w:sz w:val="22"/>
          <w:szCs w:val="22"/>
        </w:rPr>
        <w:t>ide a completed budget from sub</w:t>
      </w:r>
      <w:r w:rsidRPr="00D2444F">
        <w:rPr>
          <w:rFonts w:ascii="Arial" w:hAnsi="Arial" w:cs="Arial"/>
          <w:color w:val="000000"/>
          <w:sz w:val="22"/>
          <w:szCs w:val="22"/>
        </w:rPr>
        <w:t>contractor</w:t>
      </w:r>
      <w:r w:rsidR="00FB2B16" w:rsidRPr="00D2444F">
        <w:rPr>
          <w:rFonts w:ascii="Arial" w:hAnsi="Arial" w:cs="Arial"/>
          <w:color w:val="000000"/>
          <w:sz w:val="22"/>
          <w:szCs w:val="22"/>
        </w:rPr>
        <w:t>(</w:t>
      </w:r>
      <w:r w:rsidR="00117A03" w:rsidRPr="00D2444F">
        <w:rPr>
          <w:rFonts w:ascii="Arial" w:hAnsi="Arial" w:cs="Arial"/>
          <w:color w:val="000000"/>
          <w:sz w:val="22"/>
          <w:szCs w:val="22"/>
        </w:rPr>
        <w:t>s</w:t>
      </w:r>
      <w:r w:rsidR="00FB2B16" w:rsidRPr="00D2444F">
        <w:rPr>
          <w:rFonts w:ascii="Arial" w:hAnsi="Arial" w:cs="Arial"/>
          <w:color w:val="000000"/>
          <w:sz w:val="22"/>
          <w:szCs w:val="22"/>
        </w:rPr>
        <w:t>)</w:t>
      </w:r>
      <w:r w:rsidR="00117A03" w:rsidRPr="00D2444F">
        <w:rPr>
          <w:rFonts w:ascii="Arial" w:hAnsi="Arial" w:cs="Arial"/>
          <w:color w:val="000000"/>
          <w:sz w:val="22"/>
          <w:szCs w:val="22"/>
        </w:rPr>
        <w:t xml:space="preserve">, </w:t>
      </w:r>
      <w:r w:rsidR="00117A03" w:rsidRPr="00D2444F">
        <w:rPr>
          <w:rFonts w:ascii="Arial" w:hAnsi="Arial" w:cs="Arial"/>
          <w:color w:val="000000"/>
          <w:sz w:val="22"/>
          <w:szCs w:val="22"/>
          <w:u w:val="single"/>
        </w:rPr>
        <w:t>only if applicable</w:t>
      </w:r>
      <w:r w:rsidR="00117A03" w:rsidRPr="00D2444F">
        <w:rPr>
          <w:rFonts w:ascii="Arial" w:hAnsi="Arial" w:cs="Arial"/>
          <w:color w:val="000000"/>
          <w:sz w:val="22"/>
          <w:szCs w:val="22"/>
        </w:rPr>
        <w:t>.</w:t>
      </w:r>
      <w:r w:rsidR="00FB2B16" w:rsidRPr="00D2444F">
        <w:rPr>
          <w:rFonts w:ascii="Arial" w:hAnsi="Arial" w:cs="Arial"/>
          <w:color w:val="000000"/>
          <w:sz w:val="22"/>
          <w:szCs w:val="22"/>
        </w:rPr>
        <w:t xml:space="preserve"> If applicable, use the</w:t>
      </w:r>
      <w:r w:rsidR="00DC47A5" w:rsidRPr="00D2444F">
        <w:rPr>
          <w:rFonts w:ascii="Arial" w:hAnsi="Arial" w:cs="Arial"/>
          <w:color w:val="000000"/>
          <w:sz w:val="22"/>
          <w:szCs w:val="22"/>
        </w:rPr>
        <w:t xml:space="preserve"> same</w:t>
      </w:r>
      <w:r w:rsidR="00FB2B16" w:rsidRPr="00D2444F">
        <w:rPr>
          <w:rFonts w:ascii="Arial" w:hAnsi="Arial" w:cs="Arial"/>
          <w:color w:val="000000"/>
          <w:sz w:val="22"/>
          <w:szCs w:val="22"/>
        </w:rPr>
        <w:t xml:space="preserve"> budget template included below.</w:t>
      </w:r>
    </w:p>
    <w:p w14:paraId="5AED9611" w14:textId="18090074" w:rsidR="00C12AC5" w:rsidRPr="00D2444F" w:rsidRDefault="00C12AC5" w:rsidP="004F2DD5">
      <w:pPr>
        <w:pStyle w:val="ListParagraph"/>
        <w:numPr>
          <w:ilvl w:val="0"/>
          <w:numId w:val="16"/>
        </w:numPr>
        <w:ind w:left="540" w:hanging="450"/>
        <w:outlineLvl w:val="0"/>
        <w:rPr>
          <w:rFonts w:ascii="Arial" w:hAnsi="Arial" w:cs="Arial"/>
          <w:b/>
          <w:bCs/>
          <w:sz w:val="22"/>
          <w:szCs w:val="22"/>
        </w:rPr>
      </w:pPr>
      <w:r w:rsidRPr="00D2444F">
        <w:rPr>
          <w:rFonts w:ascii="Arial" w:hAnsi="Arial" w:cs="Arial"/>
          <w:color w:val="000000"/>
          <w:sz w:val="22"/>
          <w:szCs w:val="22"/>
        </w:rPr>
        <w:t xml:space="preserve">Appendices </w:t>
      </w:r>
      <w:r w:rsidRPr="00D2444F">
        <w:rPr>
          <w:rFonts w:ascii="Arial" w:hAnsi="Arial" w:cs="Arial"/>
          <w:color w:val="000000"/>
          <w:sz w:val="22"/>
          <w:szCs w:val="22"/>
          <w:u w:val="single"/>
        </w:rPr>
        <w:t>will not</w:t>
      </w:r>
      <w:r w:rsidRPr="00D2444F">
        <w:rPr>
          <w:rFonts w:ascii="Arial" w:hAnsi="Arial" w:cs="Arial"/>
          <w:color w:val="000000"/>
          <w:sz w:val="22"/>
          <w:szCs w:val="22"/>
        </w:rPr>
        <w:t xml:space="preserve"> be accepted</w:t>
      </w:r>
      <w:r w:rsidR="0005453B" w:rsidRPr="00D2444F">
        <w:rPr>
          <w:rFonts w:ascii="Arial" w:hAnsi="Arial" w:cs="Arial"/>
          <w:color w:val="000000"/>
          <w:sz w:val="22"/>
          <w:szCs w:val="22"/>
        </w:rPr>
        <w:t>.</w:t>
      </w:r>
    </w:p>
    <w:p w14:paraId="367B1EE3" w14:textId="77777777" w:rsidR="005B7806" w:rsidRPr="005B7806" w:rsidRDefault="005B7806" w:rsidP="004F2DD5">
      <w:pPr>
        <w:pStyle w:val="Default"/>
        <w:spacing w:before="120"/>
        <w:rPr>
          <w:rFonts w:ascii="Arial" w:hAnsi="Arial" w:cs="Arial"/>
          <w:b/>
          <w:sz w:val="22"/>
          <w:szCs w:val="22"/>
        </w:rPr>
      </w:pPr>
      <w:r w:rsidRPr="005B7806">
        <w:rPr>
          <w:rFonts w:ascii="Arial" w:hAnsi="Arial" w:cs="Arial"/>
          <w:b/>
          <w:sz w:val="22"/>
          <w:szCs w:val="22"/>
        </w:rPr>
        <w:t xml:space="preserve">Review Process and Scoring    </w:t>
      </w:r>
    </w:p>
    <w:p w14:paraId="222572E8" w14:textId="77777777" w:rsid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Proposals will be reviewed and scored by reviewers selected by the IDeA-CTR Biostatistics, Epidemiology and Research Design KCA.</w:t>
      </w:r>
    </w:p>
    <w:p w14:paraId="7C8ADC87" w14:textId="42CBDE8C"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Proposals and scores will be submitted to the GP IDeA-CTR Steering Committee and External Advisory Committee for approval.</w:t>
      </w:r>
    </w:p>
    <w:p w14:paraId="763B1988" w14:textId="77777777"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 xml:space="preserve">Highest reviewed proposals will be sent to NIH for final approval (IRB approval is required by NIH if applicable).  </w:t>
      </w:r>
    </w:p>
    <w:p w14:paraId="544F6539" w14:textId="5BF555FB"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 xml:space="preserve">Selections will be </w:t>
      </w:r>
      <w:r w:rsidR="00C008F0">
        <w:rPr>
          <w:rFonts w:ascii="Arial" w:hAnsi="Arial" w:cs="Arial"/>
          <w:sz w:val="22"/>
          <w:szCs w:val="22"/>
        </w:rPr>
        <w:t xml:space="preserve">announced </w:t>
      </w:r>
      <w:r w:rsidR="004F2DD5">
        <w:rPr>
          <w:rFonts w:ascii="Arial" w:hAnsi="Arial" w:cs="Arial"/>
          <w:sz w:val="22"/>
          <w:szCs w:val="22"/>
        </w:rPr>
        <w:t>in Mid-</w:t>
      </w:r>
      <w:r w:rsidR="00A71833">
        <w:rPr>
          <w:rFonts w:ascii="Arial" w:hAnsi="Arial" w:cs="Arial"/>
          <w:sz w:val="22"/>
          <w:szCs w:val="22"/>
        </w:rPr>
        <w:t>April</w:t>
      </w:r>
      <w:r w:rsidRPr="005B7806">
        <w:rPr>
          <w:rFonts w:ascii="Arial" w:hAnsi="Arial" w:cs="Arial"/>
          <w:sz w:val="22"/>
          <w:szCs w:val="22"/>
        </w:rPr>
        <w:t xml:space="preserve">. </w:t>
      </w:r>
    </w:p>
    <w:p w14:paraId="45FBD4F7" w14:textId="5EEB60EA" w:rsidR="00425725" w:rsidRPr="00D2444F" w:rsidRDefault="00491272" w:rsidP="004F2DD5">
      <w:pPr>
        <w:pStyle w:val="Default"/>
        <w:spacing w:before="120"/>
        <w:rPr>
          <w:rFonts w:ascii="Arial" w:hAnsi="Arial" w:cs="Arial"/>
          <w:b/>
          <w:sz w:val="22"/>
          <w:szCs w:val="22"/>
        </w:rPr>
      </w:pPr>
      <w:r w:rsidRPr="00D2444F">
        <w:rPr>
          <w:rFonts w:ascii="Arial" w:hAnsi="Arial" w:cs="Arial"/>
          <w:b/>
          <w:sz w:val="22"/>
          <w:szCs w:val="22"/>
        </w:rPr>
        <w:t>Expectations of Pilot Awardees</w:t>
      </w:r>
    </w:p>
    <w:p w14:paraId="5AAD67D6" w14:textId="40F6B53C" w:rsidR="00442FBC" w:rsidRPr="00D2444F" w:rsidRDefault="00442FBC" w:rsidP="004F2DD5">
      <w:pPr>
        <w:pStyle w:val="ListParagraph"/>
        <w:numPr>
          <w:ilvl w:val="0"/>
          <w:numId w:val="28"/>
        </w:numPr>
        <w:autoSpaceDE/>
        <w:autoSpaceDN/>
        <w:spacing w:before="120"/>
        <w:contextualSpacing w:val="0"/>
        <w:rPr>
          <w:rFonts w:ascii="Arial" w:hAnsi="Arial" w:cs="Arial"/>
          <w:sz w:val="22"/>
          <w:szCs w:val="22"/>
        </w:rPr>
      </w:pPr>
      <w:r w:rsidRPr="00D2444F">
        <w:rPr>
          <w:rFonts w:ascii="Arial" w:hAnsi="Arial" w:cs="Arial"/>
          <w:sz w:val="22"/>
          <w:szCs w:val="22"/>
        </w:rPr>
        <w:t>Remain current on all regulatory training and approvals</w:t>
      </w:r>
      <w:r w:rsidR="000E7153" w:rsidRPr="00D2444F">
        <w:rPr>
          <w:rFonts w:ascii="Arial" w:hAnsi="Arial" w:cs="Arial"/>
          <w:sz w:val="22"/>
          <w:szCs w:val="22"/>
        </w:rPr>
        <w:t xml:space="preserve"> and provide all updated approvals to the GP IDeA-CTR</w:t>
      </w:r>
      <w:r w:rsidR="00361CE7" w:rsidRPr="00D2444F">
        <w:rPr>
          <w:rFonts w:ascii="Arial" w:hAnsi="Arial" w:cs="Arial"/>
          <w:sz w:val="22"/>
          <w:szCs w:val="22"/>
        </w:rPr>
        <w:t>.</w:t>
      </w:r>
    </w:p>
    <w:p w14:paraId="49755A1A" w14:textId="16824748" w:rsidR="00442FBC" w:rsidRPr="00D2444F" w:rsidRDefault="004F2DD5" w:rsidP="004F2DD5">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Report to BERD Core </w:t>
      </w:r>
      <w:r w:rsidR="00091FEC" w:rsidRPr="00D2444F">
        <w:rPr>
          <w:rFonts w:ascii="Arial" w:hAnsi="Arial" w:cs="Arial"/>
          <w:sz w:val="22"/>
          <w:szCs w:val="22"/>
        </w:rPr>
        <w:t>l</w:t>
      </w:r>
      <w:r w:rsidR="00442FBC" w:rsidRPr="00D2444F">
        <w:rPr>
          <w:rFonts w:ascii="Arial" w:hAnsi="Arial" w:cs="Arial"/>
          <w:sz w:val="22"/>
          <w:szCs w:val="22"/>
        </w:rPr>
        <w:t>eadership at 6 and 12 months</w:t>
      </w:r>
      <w:r w:rsidR="00361CE7" w:rsidRPr="00D2444F">
        <w:rPr>
          <w:rFonts w:ascii="Arial" w:hAnsi="Arial" w:cs="Arial"/>
          <w:sz w:val="22"/>
          <w:szCs w:val="22"/>
        </w:rPr>
        <w:t>.</w:t>
      </w:r>
    </w:p>
    <w:p w14:paraId="360E7DB9" w14:textId="45412090"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Complete a progress report at 6 months and a final report at the conclusion of the funding</w:t>
      </w:r>
      <w:r w:rsidR="000E75D6" w:rsidRPr="00D2444F">
        <w:rPr>
          <w:rFonts w:ascii="Arial" w:hAnsi="Arial" w:cs="Arial"/>
          <w:sz w:val="22"/>
          <w:szCs w:val="22"/>
        </w:rPr>
        <w:t xml:space="preserve"> period</w:t>
      </w:r>
      <w:r w:rsidR="00CD595E" w:rsidRPr="00D2444F">
        <w:rPr>
          <w:rFonts w:ascii="Arial" w:hAnsi="Arial" w:cs="Arial"/>
          <w:sz w:val="22"/>
          <w:szCs w:val="22"/>
        </w:rPr>
        <w:t>.</w:t>
      </w:r>
    </w:p>
    <w:p w14:paraId="64F9F9B9" w14:textId="77777777"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Participate in a one-hour research studio at the end of your funding period.</w:t>
      </w:r>
    </w:p>
    <w:p w14:paraId="64EE0E0A" w14:textId="097807EC"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Complete the NIH an</w:t>
      </w:r>
      <w:r w:rsidR="00C06669" w:rsidRPr="00D2444F">
        <w:rPr>
          <w:rFonts w:ascii="Arial" w:hAnsi="Arial" w:cs="Arial"/>
          <w:sz w:val="22"/>
          <w:szCs w:val="22"/>
        </w:rPr>
        <w:t>nual p</w:t>
      </w:r>
      <w:r w:rsidR="00251233" w:rsidRPr="00D2444F">
        <w:rPr>
          <w:rFonts w:ascii="Arial" w:hAnsi="Arial" w:cs="Arial"/>
          <w:sz w:val="22"/>
          <w:szCs w:val="22"/>
        </w:rPr>
        <w:t>rogress report</w:t>
      </w:r>
      <w:r w:rsidR="00361CE7" w:rsidRPr="00D2444F">
        <w:rPr>
          <w:rFonts w:ascii="Arial" w:hAnsi="Arial" w:cs="Arial"/>
          <w:sz w:val="22"/>
          <w:szCs w:val="22"/>
        </w:rPr>
        <w:t>.</w:t>
      </w:r>
    </w:p>
    <w:p w14:paraId="1B9D7BB0" w14:textId="0C34EC4C"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Become a member of the GP IDeA-CTR</w:t>
      </w:r>
      <w:r w:rsidR="000E75D6" w:rsidRPr="00D2444F">
        <w:rPr>
          <w:rFonts w:ascii="Arial" w:hAnsi="Arial" w:cs="Arial"/>
          <w:sz w:val="22"/>
          <w:szCs w:val="22"/>
        </w:rPr>
        <w:t xml:space="preserve"> via our </w:t>
      </w:r>
      <w:hyperlink r:id="rId31" w:history="1">
        <w:r w:rsidR="000E75D6" w:rsidRPr="00D2444F">
          <w:rPr>
            <w:rStyle w:val="Hyperlink"/>
            <w:rFonts w:ascii="Arial" w:hAnsi="Arial" w:cs="Arial"/>
            <w:sz w:val="22"/>
            <w:szCs w:val="22"/>
          </w:rPr>
          <w:t>website</w:t>
        </w:r>
      </w:hyperlink>
      <w:r w:rsidR="006A0DCB" w:rsidRPr="00D2444F">
        <w:rPr>
          <w:rFonts w:ascii="Arial" w:hAnsi="Arial" w:cs="Arial"/>
          <w:sz w:val="22"/>
          <w:szCs w:val="22"/>
        </w:rPr>
        <w:t>.</w:t>
      </w:r>
    </w:p>
    <w:p w14:paraId="039ED18E" w14:textId="408A17BB" w:rsidR="00442FBC" w:rsidRPr="00D2444F" w:rsidRDefault="00991B14"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 xml:space="preserve">Attend the </w:t>
      </w:r>
      <w:r w:rsidR="00576C85" w:rsidRPr="00D2444F">
        <w:rPr>
          <w:rFonts w:ascii="Arial" w:hAnsi="Arial" w:cs="Arial"/>
          <w:sz w:val="22"/>
          <w:szCs w:val="22"/>
        </w:rPr>
        <w:t>2-day</w:t>
      </w:r>
      <w:r w:rsidRPr="00D2444F">
        <w:rPr>
          <w:rFonts w:ascii="Arial" w:hAnsi="Arial" w:cs="Arial"/>
          <w:sz w:val="22"/>
          <w:szCs w:val="22"/>
        </w:rPr>
        <w:t xml:space="preserve"> Annual Scientific M</w:t>
      </w:r>
      <w:r w:rsidR="00C06669" w:rsidRPr="00D2444F">
        <w:rPr>
          <w:rFonts w:ascii="Arial" w:hAnsi="Arial" w:cs="Arial"/>
          <w:sz w:val="22"/>
          <w:szCs w:val="22"/>
        </w:rPr>
        <w:t xml:space="preserve">eeting </w:t>
      </w:r>
      <w:r w:rsidR="00442FBC" w:rsidRPr="00D2444F">
        <w:rPr>
          <w:rFonts w:ascii="Arial" w:hAnsi="Arial" w:cs="Arial"/>
          <w:sz w:val="22"/>
          <w:szCs w:val="22"/>
        </w:rPr>
        <w:t xml:space="preserve">where you will </w:t>
      </w:r>
      <w:r w:rsidR="00CD595E" w:rsidRPr="00D2444F">
        <w:rPr>
          <w:rFonts w:ascii="Arial" w:hAnsi="Arial" w:cs="Arial"/>
          <w:sz w:val="22"/>
          <w:szCs w:val="22"/>
        </w:rPr>
        <w:t>provide a poster to discuss</w:t>
      </w:r>
      <w:r w:rsidR="00091FEC" w:rsidRPr="00D2444F">
        <w:rPr>
          <w:rFonts w:ascii="Arial" w:hAnsi="Arial" w:cs="Arial"/>
          <w:sz w:val="22"/>
          <w:szCs w:val="22"/>
        </w:rPr>
        <w:t xml:space="preserve"> </w:t>
      </w:r>
      <w:r w:rsidR="00442FBC" w:rsidRPr="00D2444F">
        <w:rPr>
          <w:rFonts w:ascii="Arial" w:hAnsi="Arial" w:cs="Arial"/>
          <w:sz w:val="22"/>
          <w:szCs w:val="22"/>
        </w:rPr>
        <w:t xml:space="preserve">during </w:t>
      </w:r>
      <w:r w:rsidR="00FC4FB2" w:rsidRPr="00D2444F">
        <w:rPr>
          <w:rFonts w:ascii="Arial" w:hAnsi="Arial" w:cs="Arial"/>
          <w:sz w:val="22"/>
          <w:szCs w:val="22"/>
        </w:rPr>
        <w:t xml:space="preserve">a </w:t>
      </w:r>
      <w:r w:rsidR="00442FBC" w:rsidRPr="00D2444F">
        <w:rPr>
          <w:rFonts w:ascii="Arial" w:hAnsi="Arial" w:cs="Arial"/>
          <w:sz w:val="22"/>
          <w:szCs w:val="22"/>
        </w:rPr>
        <w:t>networking session</w:t>
      </w:r>
      <w:r w:rsidR="00667AD6" w:rsidRPr="00D2444F">
        <w:rPr>
          <w:rFonts w:ascii="Arial" w:hAnsi="Arial" w:cs="Arial"/>
          <w:sz w:val="22"/>
          <w:szCs w:val="22"/>
        </w:rPr>
        <w:t>,</w:t>
      </w:r>
      <w:r w:rsidR="00442FBC" w:rsidRPr="00D2444F">
        <w:rPr>
          <w:rFonts w:ascii="Arial" w:hAnsi="Arial" w:cs="Arial"/>
          <w:sz w:val="22"/>
          <w:szCs w:val="22"/>
        </w:rPr>
        <w:t xml:space="preserve"> as well as meet </w:t>
      </w:r>
      <w:r w:rsidR="00216ACA" w:rsidRPr="00D2444F">
        <w:rPr>
          <w:rFonts w:ascii="Arial" w:hAnsi="Arial" w:cs="Arial"/>
          <w:sz w:val="22"/>
          <w:szCs w:val="22"/>
        </w:rPr>
        <w:t xml:space="preserve">with </w:t>
      </w:r>
      <w:r w:rsidR="00667AD6" w:rsidRPr="00D2444F">
        <w:rPr>
          <w:rFonts w:ascii="Arial" w:hAnsi="Arial" w:cs="Arial"/>
          <w:sz w:val="22"/>
          <w:szCs w:val="22"/>
        </w:rPr>
        <w:t xml:space="preserve">and </w:t>
      </w:r>
      <w:r w:rsidR="00216ACA" w:rsidRPr="00D2444F">
        <w:rPr>
          <w:rFonts w:ascii="Arial" w:hAnsi="Arial" w:cs="Arial"/>
          <w:sz w:val="22"/>
          <w:szCs w:val="22"/>
        </w:rPr>
        <w:t xml:space="preserve">discuss your </w:t>
      </w:r>
      <w:r w:rsidR="00FD671C" w:rsidRPr="00D2444F">
        <w:rPr>
          <w:rFonts w:ascii="Arial" w:hAnsi="Arial" w:cs="Arial"/>
          <w:sz w:val="22"/>
          <w:szCs w:val="22"/>
        </w:rPr>
        <w:t>project</w:t>
      </w:r>
      <w:r w:rsidR="00216ACA" w:rsidRPr="00D2444F">
        <w:rPr>
          <w:rFonts w:ascii="Arial" w:hAnsi="Arial" w:cs="Arial"/>
          <w:sz w:val="22"/>
          <w:szCs w:val="22"/>
        </w:rPr>
        <w:t xml:space="preserve"> and progress </w:t>
      </w:r>
      <w:r w:rsidR="00442FBC" w:rsidRPr="00D2444F">
        <w:rPr>
          <w:rFonts w:ascii="Arial" w:hAnsi="Arial" w:cs="Arial"/>
          <w:sz w:val="22"/>
          <w:szCs w:val="22"/>
        </w:rPr>
        <w:t xml:space="preserve">with our EAC </w:t>
      </w:r>
      <w:r w:rsidR="00216ACA" w:rsidRPr="00D2444F">
        <w:rPr>
          <w:rFonts w:ascii="Arial" w:hAnsi="Arial" w:cs="Arial"/>
          <w:sz w:val="22"/>
          <w:szCs w:val="22"/>
        </w:rPr>
        <w:t xml:space="preserve">members </w:t>
      </w:r>
      <w:r w:rsidR="00442FBC" w:rsidRPr="00D2444F">
        <w:rPr>
          <w:rFonts w:ascii="Arial" w:hAnsi="Arial" w:cs="Arial"/>
          <w:sz w:val="22"/>
          <w:szCs w:val="22"/>
        </w:rPr>
        <w:t>and NIGMS Program Officers.</w:t>
      </w:r>
    </w:p>
    <w:p w14:paraId="7ED9D40D" w14:textId="24E4A19E"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Provide follow-up for the duration of the parent grant</w:t>
      </w:r>
      <w:r w:rsidR="00361CE7" w:rsidRPr="00D2444F">
        <w:rPr>
          <w:rFonts w:ascii="Arial" w:hAnsi="Arial" w:cs="Arial"/>
          <w:sz w:val="22"/>
          <w:szCs w:val="22"/>
        </w:rPr>
        <w:t>.</w:t>
      </w:r>
    </w:p>
    <w:p w14:paraId="5FFF806E" w14:textId="62AE2EE5" w:rsidR="00EC6407" w:rsidRDefault="00EC6407"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Cite the GPCTR/NIGMS grant in funding, publications, and presentations</w:t>
      </w:r>
      <w:r w:rsidR="00361CE7" w:rsidRPr="00D2444F">
        <w:rPr>
          <w:rFonts w:ascii="Arial" w:hAnsi="Arial" w:cs="Arial"/>
          <w:sz w:val="22"/>
          <w:szCs w:val="22"/>
        </w:rPr>
        <w:t>.</w:t>
      </w:r>
    </w:p>
    <w:p w14:paraId="6E66B3C8" w14:textId="77777777" w:rsidR="008C17E7" w:rsidRPr="008C17E7" w:rsidRDefault="008C17E7" w:rsidP="008C17E7">
      <w:pPr>
        <w:rPr>
          <w:rFonts w:ascii="Arial" w:hAnsi="Arial" w:cs="Arial"/>
        </w:rPr>
      </w:pPr>
    </w:p>
    <w:p w14:paraId="1F9DEEE2" w14:textId="77777777" w:rsidR="005B7806" w:rsidRPr="005B7806" w:rsidRDefault="005B7806" w:rsidP="004F2DD5">
      <w:pPr>
        <w:rPr>
          <w:rFonts w:ascii="Arial" w:hAnsi="Arial" w:cs="Arial"/>
          <w:b/>
        </w:rPr>
      </w:pPr>
      <w:r w:rsidRPr="005B7806">
        <w:rPr>
          <w:rFonts w:ascii="Arial" w:hAnsi="Arial" w:cs="Arial"/>
          <w:b/>
        </w:rPr>
        <w:t>Questions</w:t>
      </w:r>
    </w:p>
    <w:p w14:paraId="509750BC" w14:textId="0CBD426B" w:rsidR="005B0182" w:rsidRDefault="005B7806" w:rsidP="004F2DD5">
      <w:pPr>
        <w:rPr>
          <w:rFonts w:ascii="Arial" w:hAnsi="Arial" w:cs="Arial"/>
        </w:rPr>
      </w:pPr>
      <w:r w:rsidRPr="005B7806">
        <w:rPr>
          <w:rFonts w:ascii="Arial" w:hAnsi="Arial" w:cs="Arial"/>
        </w:rPr>
        <w:t xml:space="preserve">If you have any questions regarding this process, contact </w:t>
      </w:r>
      <w:r>
        <w:rPr>
          <w:rFonts w:ascii="Arial" w:hAnsi="Arial" w:cs="Arial"/>
        </w:rPr>
        <w:t>Jerrod Anzalone</w:t>
      </w:r>
      <w:r w:rsidRPr="005B7806">
        <w:rPr>
          <w:rFonts w:ascii="Arial" w:hAnsi="Arial" w:cs="Arial"/>
        </w:rPr>
        <w:t xml:space="preserve"> at </w:t>
      </w:r>
      <w:r>
        <w:rPr>
          <w:rFonts w:ascii="Arial" w:hAnsi="Arial" w:cs="Arial"/>
        </w:rPr>
        <w:t>alfred.anzalone</w:t>
      </w:r>
      <w:r w:rsidRPr="005B7806">
        <w:rPr>
          <w:rFonts w:ascii="Arial" w:hAnsi="Arial" w:cs="Arial"/>
        </w:rPr>
        <w:t>@unmc.edu or the Great Plains IDeA-CTR Office at gpctr@unmc.edu or 402.552.2260.</w:t>
      </w:r>
    </w:p>
    <w:p w14:paraId="53A9C269" w14:textId="3294112F" w:rsidR="00576C85" w:rsidRDefault="00576C85" w:rsidP="004F2DD5">
      <w:pPr>
        <w:rPr>
          <w:rFonts w:ascii="Arial" w:hAnsi="Arial" w:cs="Arial"/>
        </w:rPr>
      </w:pPr>
    </w:p>
    <w:p w14:paraId="75640626" w14:textId="194CC3FD" w:rsidR="00576C85" w:rsidRDefault="00576C85" w:rsidP="004F2DD5">
      <w:pPr>
        <w:rPr>
          <w:rFonts w:ascii="Arial" w:hAnsi="Arial" w:cs="Arial"/>
        </w:rPr>
      </w:pPr>
    </w:p>
    <w:p w14:paraId="3C3C9414" w14:textId="7B099229" w:rsidR="005B0182" w:rsidRPr="001E10BA" w:rsidRDefault="005B0182" w:rsidP="001E10BA">
      <w:pPr>
        <w:rPr>
          <w:rFonts w:ascii="Arial" w:hAnsi="Arial" w:cs="Arial"/>
        </w:rPr>
      </w:pPr>
    </w:p>
    <w:p w14:paraId="3939395D" w14:textId="635A7209" w:rsidR="005B0182" w:rsidRDefault="005B0182" w:rsidP="004F2DD5">
      <w:pPr>
        <w:pStyle w:val="ListParagraph"/>
        <w:autoSpaceDE/>
        <w:autoSpaceDN/>
        <w:contextualSpacing w:val="0"/>
        <w:rPr>
          <w:rFonts w:ascii="Arial" w:hAnsi="Arial" w:cs="Arial"/>
          <w:sz w:val="22"/>
          <w:szCs w:val="22"/>
        </w:rPr>
      </w:pPr>
    </w:p>
    <w:tbl>
      <w:tblPr>
        <w:tblStyle w:val="TableGrid0"/>
        <w:tblW w:w="10454" w:type="dxa"/>
        <w:tblInd w:w="13" w:type="dxa"/>
        <w:tblCellMar>
          <w:top w:w="14" w:type="dxa"/>
          <w:left w:w="14" w:type="dxa"/>
          <w:bottom w:w="14" w:type="dxa"/>
          <w:right w:w="14" w:type="dxa"/>
        </w:tblCellMar>
        <w:tblLook w:val="04A0" w:firstRow="1" w:lastRow="0" w:firstColumn="1" w:lastColumn="0" w:noHBand="0" w:noVBand="1"/>
      </w:tblPr>
      <w:tblGrid>
        <w:gridCol w:w="4207"/>
        <w:gridCol w:w="1694"/>
        <w:gridCol w:w="1636"/>
        <w:gridCol w:w="1383"/>
        <w:gridCol w:w="1534"/>
      </w:tblGrid>
      <w:tr w:rsidR="005B0182" w:rsidRPr="00917E92" w14:paraId="3730AAE6" w14:textId="77777777" w:rsidTr="00E248BB">
        <w:trPr>
          <w:trHeight w:val="892"/>
        </w:trPr>
        <w:tc>
          <w:tcPr>
            <w:tcW w:w="5901" w:type="dxa"/>
            <w:gridSpan w:val="2"/>
            <w:tcBorders>
              <w:top w:val="single" w:sz="8" w:space="0" w:color="000000"/>
              <w:left w:val="single" w:sz="8" w:space="0" w:color="000000"/>
              <w:bottom w:val="single" w:sz="8" w:space="0" w:color="000000"/>
              <w:right w:val="single" w:sz="8" w:space="0" w:color="000000"/>
            </w:tcBorders>
            <w:vAlign w:val="center"/>
          </w:tcPr>
          <w:p w14:paraId="5B5F077B" w14:textId="77777777" w:rsidR="005B0182" w:rsidRPr="00917E92" w:rsidRDefault="005B0182" w:rsidP="004F2DD5">
            <w:pPr>
              <w:spacing w:line="259" w:lineRule="auto"/>
            </w:pPr>
            <w:r>
              <w:rPr>
                <w:b/>
              </w:rPr>
              <w:t xml:space="preserve">            </w:t>
            </w:r>
            <w:r w:rsidRPr="00917E92">
              <w:rPr>
                <w:b/>
              </w:rPr>
              <w:t xml:space="preserve">DETAILED BUDGET FOR FULL PROPOSAL </w:t>
            </w:r>
          </w:p>
          <w:p w14:paraId="67AEEFFE" w14:textId="77777777" w:rsidR="005B0182" w:rsidRPr="00917E92" w:rsidRDefault="005B0182" w:rsidP="004F2DD5">
            <w:pPr>
              <w:spacing w:line="259" w:lineRule="auto"/>
              <w:ind w:left="717"/>
            </w:pPr>
          </w:p>
        </w:tc>
        <w:tc>
          <w:tcPr>
            <w:tcW w:w="3019" w:type="dxa"/>
            <w:gridSpan w:val="2"/>
            <w:tcBorders>
              <w:top w:val="single" w:sz="8" w:space="0" w:color="000000"/>
              <w:left w:val="single" w:sz="8" w:space="0" w:color="000000"/>
              <w:bottom w:val="single" w:sz="4" w:space="0" w:color="000000"/>
              <w:right w:val="single" w:sz="8" w:space="0" w:color="000000"/>
            </w:tcBorders>
          </w:tcPr>
          <w:p w14:paraId="3D39DC35" w14:textId="0167FD21" w:rsidR="005B0182" w:rsidRPr="00917E92" w:rsidRDefault="005B0182" w:rsidP="004F2DD5">
            <w:pPr>
              <w:spacing w:line="259" w:lineRule="auto"/>
              <w:ind w:left="152"/>
              <w:rPr>
                <w:b/>
              </w:rPr>
            </w:pPr>
            <w:r w:rsidRPr="00917E92">
              <w:rPr>
                <w:b/>
              </w:rPr>
              <w:t>Dates:</w:t>
            </w:r>
            <w:r w:rsidR="004F2DD5">
              <w:rPr>
                <w:b/>
              </w:rPr>
              <w:t xml:space="preserve"> </w:t>
            </w:r>
          </w:p>
          <w:p w14:paraId="6FC1BD89" w14:textId="0D6682B4" w:rsidR="005B0182" w:rsidRDefault="005B0182" w:rsidP="004F2DD5">
            <w:pPr>
              <w:spacing w:line="259" w:lineRule="auto"/>
              <w:rPr>
                <w:b/>
              </w:rPr>
            </w:pPr>
            <w:r w:rsidRPr="00917E92">
              <w:rPr>
                <w:b/>
              </w:rPr>
              <w:t>FROM</w:t>
            </w:r>
          </w:p>
          <w:p w14:paraId="76911A44" w14:textId="6C98DBA3" w:rsidR="005B0182" w:rsidRPr="00917E92" w:rsidRDefault="004F2DD5" w:rsidP="004F2DD5">
            <w:pPr>
              <w:spacing w:line="259" w:lineRule="auto"/>
            </w:pPr>
            <w:r>
              <w:t>07/01/202</w:t>
            </w:r>
            <w:r w:rsidR="00F148BE">
              <w:t>3</w:t>
            </w:r>
          </w:p>
        </w:tc>
        <w:tc>
          <w:tcPr>
            <w:tcW w:w="1534" w:type="dxa"/>
            <w:tcBorders>
              <w:top w:val="single" w:sz="8" w:space="0" w:color="000000"/>
              <w:left w:val="single" w:sz="8" w:space="0" w:color="000000"/>
              <w:bottom w:val="single" w:sz="4" w:space="0" w:color="000000"/>
              <w:right w:val="single" w:sz="8" w:space="0" w:color="000000"/>
            </w:tcBorders>
            <w:vAlign w:val="center"/>
          </w:tcPr>
          <w:p w14:paraId="573EA199" w14:textId="77777777" w:rsidR="004F2DD5" w:rsidRDefault="004F2DD5" w:rsidP="004F2DD5">
            <w:pPr>
              <w:spacing w:line="259" w:lineRule="auto"/>
              <w:rPr>
                <w:b/>
              </w:rPr>
            </w:pPr>
          </w:p>
          <w:p w14:paraId="37A99951" w14:textId="60C095C5" w:rsidR="005B0182" w:rsidRPr="00917E92" w:rsidRDefault="005B0182" w:rsidP="004F2DD5">
            <w:pPr>
              <w:spacing w:line="259" w:lineRule="auto"/>
            </w:pPr>
            <w:r w:rsidRPr="00917E92">
              <w:rPr>
                <w:b/>
              </w:rPr>
              <w:t>THROUGH</w:t>
            </w:r>
          </w:p>
          <w:p w14:paraId="006B8096" w14:textId="07D2EF6A" w:rsidR="005B0182" w:rsidRPr="00917E92" w:rsidRDefault="004F2DD5" w:rsidP="004F2DD5">
            <w:pPr>
              <w:spacing w:line="259" w:lineRule="auto"/>
            </w:pPr>
            <w:r>
              <w:t>06/30/202</w:t>
            </w:r>
            <w:r w:rsidR="00F148BE">
              <w:t>4</w:t>
            </w:r>
          </w:p>
        </w:tc>
      </w:tr>
      <w:tr w:rsidR="005B0182" w:rsidRPr="00917E92" w14:paraId="2D41EF18" w14:textId="77777777" w:rsidTr="00E248BB">
        <w:trPr>
          <w:trHeight w:val="896"/>
        </w:trPr>
        <w:tc>
          <w:tcPr>
            <w:tcW w:w="4207" w:type="dxa"/>
            <w:tcBorders>
              <w:top w:val="single" w:sz="8" w:space="0" w:color="000000"/>
              <w:left w:val="single" w:sz="8" w:space="0" w:color="000000"/>
              <w:bottom w:val="single" w:sz="8" w:space="0" w:color="000000"/>
              <w:right w:val="single" w:sz="4" w:space="0" w:color="000000"/>
            </w:tcBorders>
          </w:tcPr>
          <w:p w14:paraId="6118FA11" w14:textId="77777777" w:rsidR="005B0182" w:rsidRPr="00917E92" w:rsidRDefault="005B0182" w:rsidP="004F2DD5">
            <w:pPr>
              <w:spacing w:line="259" w:lineRule="auto"/>
              <w:ind w:left="4"/>
            </w:pPr>
          </w:p>
          <w:p w14:paraId="163E528B" w14:textId="77777777" w:rsidR="005B0182" w:rsidRPr="00917E92" w:rsidRDefault="005B0182" w:rsidP="004F2DD5">
            <w:pPr>
              <w:spacing w:line="259" w:lineRule="auto"/>
              <w:ind w:left="18"/>
            </w:pPr>
            <w:r w:rsidRPr="00917E92">
              <w:rPr>
                <w:b/>
              </w:rPr>
              <w:t>NAME</w:t>
            </w: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6FF15557" w14:textId="77777777" w:rsidR="005B0182" w:rsidRPr="00917E92" w:rsidRDefault="005B0182" w:rsidP="004F2DD5">
            <w:pPr>
              <w:spacing w:line="259" w:lineRule="auto"/>
            </w:pPr>
          </w:p>
          <w:p w14:paraId="1863E950" w14:textId="77777777" w:rsidR="005B0182" w:rsidRPr="00917E92" w:rsidRDefault="005B0182" w:rsidP="004F2DD5">
            <w:pPr>
              <w:spacing w:line="259" w:lineRule="auto"/>
              <w:ind w:left="144"/>
              <w:rPr>
                <w:b/>
              </w:rPr>
            </w:pPr>
            <w:r w:rsidRPr="00917E92">
              <w:rPr>
                <w:b/>
              </w:rPr>
              <w:t>FRINGE</w:t>
            </w:r>
          </w:p>
          <w:p w14:paraId="4BFA5B88" w14:textId="77777777" w:rsidR="005B0182" w:rsidRPr="00917E92" w:rsidRDefault="005B0182" w:rsidP="004F2DD5">
            <w:pPr>
              <w:spacing w:line="259" w:lineRule="auto"/>
              <w:ind w:left="144"/>
            </w:pPr>
            <w:r w:rsidRPr="00917E92">
              <w:rPr>
                <w:b/>
              </w:rPr>
              <w:t>RATE</w:t>
            </w:r>
            <w:r w:rsidRPr="00917E92">
              <w:rPr>
                <w:b/>
                <w:color w:val="FF0000"/>
              </w:rPr>
              <w:t>*</w:t>
            </w:r>
          </w:p>
        </w:tc>
        <w:tc>
          <w:tcPr>
            <w:tcW w:w="1636" w:type="dxa"/>
            <w:tcBorders>
              <w:top w:val="single" w:sz="4" w:space="0" w:color="000000"/>
              <w:left w:val="single" w:sz="8" w:space="0" w:color="000000"/>
              <w:bottom w:val="single" w:sz="8" w:space="0" w:color="000000"/>
              <w:right w:val="single" w:sz="4" w:space="0" w:color="000000"/>
            </w:tcBorders>
          </w:tcPr>
          <w:p w14:paraId="5E965675" w14:textId="77777777" w:rsidR="005B0182" w:rsidRPr="00917E92" w:rsidRDefault="005B0182" w:rsidP="004F2DD5">
            <w:pPr>
              <w:spacing w:line="259" w:lineRule="auto"/>
              <w:ind w:left="8"/>
            </w:pPr>
          </w:p>
          <w:p w14:paraId="487FAF7A" w14:textId="77777777" w:rsidR="005B0182" w:rsidRPr="00917E92" w:rsidRDefault="005B0182" w:rsidP="004F2DD5">
            <w:pPr>
              <w:spacing w:after="20" w:line="259" w:lineRule="auto"/>
              <w:ind w:right="109"/>
            </w:pPr>
            <w:r w:rsidRPr="00917E92">
              <w:rPr>
                <w:b/>
              </w:rPr>
              <w:t>SALARY</w:t>
            </w:r>
          </w:p>
          <w:p w14:paraId="657BC784" w14:textId="77777777" w:rsidR="005B0182" w:rsidRPr="00917E92" w:rsidRDefault="005B0182" w:rsidP="004F2DD5">
            <w:pPr>
              <w:spacing w:line="259" w:lineRule="auto"/>
              <w:ind w:left="104"/>
            </w:pPr>
            <w:r w:rsidRPr="00917E92">
              <w:rPr>
                <w:b/>
              </w:rPr>
              <w:t>REQUESTED</w:t>
            </w:r>
          </w:p>
        </w:tc>
        <w:tc>
          <w:tcPr>
            <w:tcW w:w="1383" w:type="dxa"/>
            <w:tcBorders>
              <w:top w:val="single" w:sz="4" w:space="0" w:color="000000"/>
              <w:left w:val="single" w:sz="4" w:space="0" w:color="000000"/>
              <w:bottom w:val="single" w:sz="8" w:space="0" w:color="000000"/>
              <w:right w:val="single" w:sz="8" w:space="0" w:color="000000"/>
            </w:tcBorders>
          </w:tcPr>
          <w:p w14:paraId="58A1F7E1" w14:textId="77777777" w:rsidR="005B0182" w:rsidRPr="00917E92" w:rsidRDefault="005B0182" w:rsidP="004F2DD5">
            <w:pPr>
              <w:spacing w:line="259" w:lineRule="auto"/>
              <w:ind w:left="1"/>
            </w:pPr>
          </w:p>
          <w:p w14:paraId="58AF6647" w14:textId="77777777" w:rsidR="005B0182" w:rsidRPr="00917E92" w:rsidRDefault="005B0182" w:rsidP="004F2DD5">
            <w:pPr>
              <w:spacing w:line="259" w:lineRule="auto"/>
              <w:ind w:right="222"/>
            </w:pPr>
            <w:r w:rsidRPr="00917E92">
              <w:rPr>
                <w:b/>
              </w:rPr>
              <w:t>FRINGE</w:t>
            </w:r>
          </w:p>
          <w:p w14:paraId="5BF38F14" w14:textId="77777777" w:rsidR="005B0182" w:rsidRPr="00917E92" w:rsidRDefault="005B0182" w:rsidP="004F2DD5">
            <w:pPr>
              <w:spacing w:line="259" w:lineRule="auto"/>
              <w:ind w:left="104"/>
            </w:pPr>
            <w:r w:rsidRPr="00917E92">
              <w:rPr>
                <w:b/>
              </w:rPr>
              <w:t>BENEFITS</w:t>
            </w:r>
            <w:r w:rsidRPr="00917E92">
              <w:rPr>
                <w:b/>
                <w:color w:val="FF0000"/>
              </w:rPr>
              <w:t>*</w:t>
            </w:r>
          </w:p>
        </w:tc>
        <w:tc>
          <w:tcPr>
            <w:tcW w:w="1534" w:type="dxa"/>
            <w:tcBorders>
              <w:top w:val="single" w:sz="4" w:space="0" w:color="000000"/>
              <w:left w:val="single" w:sz="8" w:space="0" w:color="000000"/>
              <w:bottom w:val="single" w:sz="8" w:space="0" w:color="000000"/>
              <w:right w:val="single" w:sz="8" w:space="0" w:color="000000"/>
            </w:tcBorders>
          </w:tcPr>
          <w:p w14:paraId="29C4D193" w14:textId="77777777" w:rsidR="005B0182" w:rsidRPr="00917E92" w:rsidRDefault="005B0182" w:rsidP="004F2DD5">
            <w:pPr>
              <w:spacing w:line="259" w:lineRule="auto"/>
              <w:ind w:left="8"/>
            </w:pPr>
          </w:p>
          <w:p w14:paraId="7EA8D009" w14:textId="77777777" w:rsidR="005B0182" w:rsidRPr="00917E92" w:rsidRDefault="005B0182" w:rsidP="004F2DD5">
            <w:pPr>
              <w:spacing w:line="259" w:lineRule="auto"/>
              <w:ind w:left="121"/>
            </w:pPr>
            <w:r w:rsidRPr="00917E92">
              <w:rPr>
                <w:b/>
              </w:rPr>
              <w:t>TOTAL COST</w:t>
            </w:r>
          </w:p>
        </w:tc>
      </w:tr>
      <w:tr w:rsidR="005B0182" w:rsidRPr="00917E92" w14:paraId="7CB2F675"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24256419" w14:textId="77777777" w:rsidR="005B0182" w:rsidRDefault="005B0182" w:rsidP="004F2DD5">
            <w:pPr>
              <w:spacing w:line="259" w:lineRule="auto"/>
              <w:ind w:left="4"/>
            </w:pPr>
            <w:r w:rsidRPr="00917E92">
              <w:t xml:space="preserve"> </w:t>
            </w:r>
          </w:p>
          <w:p w14:paraId="557E2F14" w14:textId="18CA4E2A" w:rsidR="004F2DD5" w:rsidRPr="00917E92"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64E0F76B" w14:textId="77777777" w:rsidR="005B0182" w:rsidRPr="00917E92" w:rsidRDefault="005B0182" w:rsidP="004F2DD5">
            <w:pPr>
              <w:spacing w:line="259" w:lineRule="auto"/>
            </w:pPr>
            <w:r w:rsidRPr="00917E92">
              <w:t xml:space="preserve"> </w:t>
            </w:r>
          </w:p>
        </w:tc>
        <w:tc>
          <w:tcPr>
            <w:tcW w:w="1636" w:type="dxa"/>
            <w:tcBorders>
              <w:top w:val="single" w:sz="8" w:space="0" w:color="000000"/>
              <w:left w:val="single" w:sz="8" w:space="0" w:color="000000"/>
              <w:bottom w:val="single" w:sz="8" w:space="0" w:color="000000"/>
              <w:right w:val="single" w:sz="4" w:space="0" w:color="000000"/>
            </w:tcBorders>
          </w:tcPr>
          <w:p w14:paraId="2580A5F4" w14:textId="77777777" w:rsidR="005B0182" w:rsidRPr="00917E92" w:rsidRDefault="005B0182" w:rsidP="004F2DD5">
            <w:pPr>
              <w:spacing w:line="259" w:lineRule="auto"/>
              <w:ind w:left="8"/>
            </w:pPr>
            <w:r w:rsidRPr="00917E92">
              <w:t xml:space="preserve"> </w:t>
            </w:r>
          </w:p>
        </w:tc>
        <w:tc>
          <w:tcPr>
            <w:tcW w:w="1383" w:type="dxa"/>
            <w:tcBorders>
              <w:top w:val="single" w:sz="8" w:space="0" w:color="000000"/>
              <w:left w:val="single" w:sz="4" w:space="0" w:color="000000"/>
              <w:bottom w:val="single" w:sz="8" w:space="0" w:color="000000"/>
              <w:right w:val="single" w:sz="8" w:space="0" w:color="000000"/>
            </w:tcBorders>
          </w:tcPr>
          <w:p w14:paraId="536B5290" w14:textId="77777777" w:rsidR="005B0182" w:rsidRPr="00917E92" w:rsidRDefault="005B0182" w:rsidP="004F2DD5">
            <w:pPr>
              <w:spacing w:line="259" w:lineRule="auto"/>
              <w:ind w:left="1"/>
            </w:pPr>
            <w:r w:rsidRPr="00917E92">
              <w:t xml:space="preserve"> </w:t>
            </w:r>
          </w:p>
        </w:tc>
        <w:tc>
          <w:tcPr>
            <w:tcW w:w="1534" w:type="dxa"/>
            <w:tcBorders>
              <w:top w:val="single" w:sz="8" w:space="0" w:color="000000"/>
              <w:left w:val="single" w:sz="8" w:space="0" w:color="000000"/>
              <w:bottom w:val="single" w:sz="8" w:space="0" w:color="000000"/>
              <w:right w:val="single" w:sz="8" w:space="0" w:color="000000"/>
            </w:tcBorders>
          </w:tcPr>
          <w:p w14:paraId="574B3EBE" w14:textId="77777777" w:rsidR="005B0182" w:rsidRPr="00917E92" w:rsidRDefault="005B0182" w:rsidP="004F2DD5">
            <w:pPr>
              <w:spacing w:line="259" w:lineRule="auto"/>
              <w:ind w:left="8"/>
            </w:pPr>
            <w:r w:rsidRPr="00917E92">
              <w:t xml:space="preserve"> </w:t>
            </w:r>
          </w:p>
        </w:tc>
      </w:tr>
      <w:tr w:rsidR="005B0182" w:rsidRPr="00917E92" w14:paraId="63406A68"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7959AC11" w14:textId="77777777" w:rsidR="005B0182" w:rsidRDefault="005B0182" w:rsidP="004F2DD5">
            <w:pPr>
              <w:spacing w:line="259" w:lineRule="auto"/>
              <w:ind w:left="4"/>
            </w:pPr>
          </w:p>
          <w:p w14:paraId="78A5D4DF" w14:textId="497DC775" w:rsidR="004F2DD5" w:rsidRPr="00917E92"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0CE45E49" w14:textId="77777777" w:rsidR="005B0182" w:rsidRPr="00917E92" w:rsidRDefault="005B0182" w:rsidP="004F2DD5">
            <w:pPr>
              <w:spacing w:line="259" w:lineRule="auto"/>
            </w:pPr>
          </w:p>
        </w:tc>
        <w:tc>
          <w:tcPr>
            <w:tcW w:w="1636" w:type="dxa"/>
            <w:tcBorders>
              <w:top w:val="single" w:sz="8" w:space="0" w:color="000000"/>
              <w:left w:val="single" w:sz="8" w:space="0" w:color="000000"/>
              <w:bottom w:val="single" w:sz="8" w:space="0" w:color="000000"/>
              <w:right w:val="single" w:sz="4" w:space="0" w:color="000000"/>
            </w:tcBorders>
          </w:tcPr>
          <w:p w14:paraId="3001BFF5" w14:textId="77777777" w:rsidR="005B0182" w:rsidRPr="00917E92" w:rsidRDefault="005B0182" w:rsidP="004F2DD5">
            <w:pPr>
              <w:spacing w:line="259" w:lineRule="auto"/>
              <w:ind w:left="8"/>
            </w:pPr>
          </w:p>
        </w:tc>
        <w:tc>
          <w:tcPr>
            <w:tcW w:w="1383" w:type="dxa"/>
            <w:tcBorders>
              <w:top w:val="single" w:sz="8" w:space="0" w:color="000000"/>
              <w:left w:val="single" w:sz="4" w:space="0" w:color="000000"/>
              <w:bottom w:val="single" w:sz="8" w:space="0" w:color="000000"/>
              <w:right w:val="single" w:sz="8" w:space="0" w:color="000000"/>
            </w:tcBorders>
          </w:tcPr>
          <w:p w14:paraId="4E2DDEA3" w14:textId="77777777" w:rsidR="005B0182" w:rsidRPr="00917E92" w:rsidRDefault="005B0182" w:rsidP="004F2DD5">
            <w:pPr>
              <w:spacing w:line="259" w:lineRule="auto"/>
              <w:ind w:left="1"/>
            </w:pPr>
          </w:p>
        </w:tc>
        <w:tc>
          <w:tcPr>
            <w:tcW w:w="1534" w:type="dxa"/>
            <w:tcBorders>
              <w:top w:val="single" w:sz="8" w:space="0" w:color="000000"/>
              <w:left w:val="single" w:sz="8" w:space="0" w:color="000000"/>
              <w:bottom w:val="single" w:sz="8" w:space="0" w:color="000000"/>
              <w:right w:val="single" w:sz="8" w:space="0" w:color="000000"/>
            </w:tcBorders>
          </w:tcPr>
          <w:p w14:paraId="50C2FBBD" w14:textId="77777777" w:rsidR="005B0182" w:rsidRPr="00917E92" w:rsidRDefault="005B0182" w:rsidP="004F2DD5">
            <w:pPr>
              <w:spacing w:line="259" w:lineRule="auto"/>
              <w:ind w:left="8"/>
            </w:pPr>
          </w:p>
        </w:tc>
      </w:tr>
      <w:tr w:rsidR="004F2DD5" w:rsidRPr="00917E92" w14:paraId="1660ECE2"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195ED323" w14:textId="77777777" w:rsidR="004F2DD5" w:rsidRDefault="004F2DD5" w:rsidP="004F2DD5">
            <w:pPr>
              <w:spacing w:line="259" w:lineRule="auto"/>
              <w:ind w:left="4"/>
            </w:pPr>
          </w:p>
          <w:p w14:paraId="4FC84C3D" w14:textId="1F6C50A7" w:rsidR="004F2DD5"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52219D4C" w14:textId="77777777" w:rsidR="004F2DD5" w:rsidRPr="00917E92" w:rsidRDefault="004F2DD5" w:rsidP="004F2DD5">
            <w:pPr>
              <w:spacing w:line="259" w:lineRule="auto"/>
            </w:pPr>
          </w:p>
        </w:tc>
        <w:tc>
          <w:tcPr>
            <w:tcW w:w="1636" w:type="dxa"/>
            <w:tcBorders>
              <w:top w:val="single" w:sz="8" w:space="0" w:color="000000"/>
              <w:left w:val="single" w:sz="8" w:space="0" w:color="000000"/>
              <w:bottom w:val="single" w:sz="8" w:space="0" w:color="000000"/>
              <w:right w:val="single" w:sz="4" w:space="0" w:color="000000"/>
            </w:tcBorders>
          </w:tcPr>
          <w:p w14:paraId="6E9C3DFB" w14:textId="77777777" w:rsidR="004F2DD5" w:rsidRPr="00917E92" w:rsidRDefault="004F2DD5" w:rsidP="004F2DD5">
            <w:pPr>
              <w:spacing w:line="259" w:lineRule="auto"/>
              <w:ind w:left="8"/>
            </w:pPr>
          </w:p>
        </w:tc>
        <w:tc>
          <w:tcPr>
            <w:tcW w:w="1383" w:type="dxa"/>
            <w:tcBorders>
              <w:top w:val="single" w:sz="8" w:space="0" w:color="000000"/>
              <w:left w:val="single" w:sz="4" w:space="0" w:color="000000"/>
              <w:bottom w:val="single" w:sz="8" w:space="0" w:color="000000"/>
              <w:right w:val="single" w:sz="8" w:space="0" w:color="000000"/>
            </w:tcBorders>
          </w:tcPr>
          <w:p w14:paraId="7B02AA0F" w14:textId="77777777" w:rsidR="004F2DD5" w:rsidRPr="00917E92" w:rsidRDefault="004F2DD5" w:rsidP="004F2DD5">
            <w:pPr>
              <w:spacing w:line="259" w:lineRule="auto"/>
              <w:ind w:left="1"/>
            </w:pPr>
          </w:p>
        </w:tc>
        <w:tc>
          <w:tcPr>
            <w:tcW w:w="1534" w:type="dxa"/>
            <w:tcBorders>
              <w:top w:val="single" w:sz="8" w:space="0" w:color="000000"/>
              <w:left w:val="single" w:sz="8" w:space="0" w:color="000000"/>
              <w:bottom w:val="single" w:sz="8" w:space="0" w:color="000000"/>
              <w:right w:val="single" w:sz="8" w:space="0" w:color="000000"/>
            </w:tcBorders>
          </w:tcPr>
          <w:p w14:paraId="30430699" w14:textId="77777777" w:rsidR="004F2DD5" w:rsidRPr="00917E92" w:rsidRDefault="004F2DD5" w:rsidP="004F2DD5">
            <w:pPr>
              <w:spacing w:line="259" w:lineRule="auto"/>
              <w:ind w:left="8"/>
            </w:pPr>
          </w:p>
        </w:tc>
      </w:tr>
      <w:tr w:rsidR="005B0182" w:rsidRPr="00917E92" w14:paraId="4426349E" w14:textId="77777777" w:rsidTr="00E248BB">
        <w:trPr>
          <w:trHeight w:val="528"/>
        </w:trPr>
        <w:tc>
          <w:tcPr>
            <w:tcW w:w="10454" w:type="dxa"/>
            <w:gridSpan w:val="5"/>
            <w:tcBorders>
              <w:top w:val="single" w:sz="8" w:space="0" w:color="000000"/>
              <w:left w:val="single" w:sz="8" w:space="0" w:color="000000"/>
              <w:bottom w:val="single" w:sz="4" w:space="0" w:color="000000"/>
              <w:right w:val="single" w:sz="8" w:space="0" w:color="000000"/>
            </w:tcBorders>
          </w:tcPr>
          <w:p w14:paraId="393F1570" w14:textId="77777777" w:rsidR="005B0182" w:rsidRPr="00917E92" w:rsidRDefault="005B0182" w:rsidP="004F2DD5">
            <w:pPr>
              <w:spacing w:line="259" w:lineRule="auto"/>
              <w:ind w:left="4775" w:hanging="4685"/>
            </w:pPr>
            <w:r w:rsidRPr="00917E92">
              <w:rPr>
                <w:i/>
                <w:color w:val="FF0000"/>
              </w:rPr>
              <w:t>*</w:t>
            </w:r>
            <w:r w:rsidRPr="00917E92">
              <w:rPr>
                <w:i/>
              </w:rPr>
              <w:t>Not to exceed fringe allowable rate from applicant’s institution; Must provide institutional documentation of fringe rate</w:t>
            </w:r>
            <w:r w:rsidRPr="00917E92">
              <w:t xml:space="preserve"> </w:t>
            </w:r>
          </w:p>
        </w:tc>
      </w:tr>
      <w:tr w:rsidR="005B0182" w:rsidRPr="00917E92" w14:paraId="73A39A9A" w14:textId="77777777" w:rsidTr="00E248BB">
        <w:trPr>
          <w:trHeight w:val="574"/>
        </w:trPr>
        <w:tc>
          <w:tcPr>
            <w:tcW w:w="8920" w:type="dxa"/>
            <w:gridSpan w:val="4"/>
            <w:tcBorders>
              <w:top w:val="single" w:sz="4" w:space="0" w:color="000000"/>
              <w:left w:val="single" w:sz="8" w:space="0" w:color="000000"/>
              <w:bottom w:val="single" w:sz="8" w:space="0" w:color="000000"/>
              <w:right w:val="single" w:sz="8" w:space="0" w:color="000000"/>
            </w:tcBorders>
          </w:tcPr>
          <w:p w14:paraId="08BD5D74" w14:textId="77777777" w:rsidR="005B0182" w:rsidRPr="00917E92" w:rsidRDefault="005B0182" w:rsidP="004F2DD5">
            <w:pPr>
              <w:spacing w:after="35" w:line="259" w:lineRule="auto"/>
              <w:ind w:left="4" w:right="327"/>
            </w:pPr>
            <w:r w:rsidRPr="00917E92">
              <w:rPr>
                <w:noProof/>
              </w:rPr>
              <w:drawing>
                <wp:anchor distT="0" distB="0" distL="114300" distR="114300" simplePos="0" relativeHeight="251673600" behindDoc="0" locked="0" layoutInCell="1" allowOverlap="0" wp14:anchorId="68C253F3" wp14:editId="021B8412">
                  <wp:simplePos x="0" y="0"/>
                  <wp:positionH relativeFrom="column">
                    <wp:posOffset>3765873</wp:posOffset>
                  </wp:positionH>
                  <wp:positionV relativeFrom="paragraph">
                    <wp:posOffset>164516</wp:posOffset>
                  </wp:positionV>
                  <wp:extent cx="1670050" cy="254000"/>
                  <wp:effectExtent l="0" t="0" r="0" b="0"/>
                  <wp:wrapSquare wrapText="bothSides"/>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32"/>
                          <a:stretch>
                            <a:fillRect/>
                          </a:stretch>
                        </pic:blipFill>
                        <pic:spPr>
                          <a:xfrm>
                            <a:off x="0" y="0"/>
                            <a:ext cx="1670050" cy="254000"/>
                          </a:xfrm>
                          <a:prstGeom prst="rect">
                            <a:avLst/>
                          </a:prstGeom>
                        </pic:spPr>
                      </pic:pic>
                    </a:graphicData>
                  </a:graphic>
                </wp:anchor>
              </w:drawing>
            </w:r>
            <w:r w:rsidRPr="00917E92">
              <w:t xml:space="preserve"> </w:t>
            </w:r>
          </w:p>
          <w:p w14:paraId="63B6ECA0" w14:textId="77777777" w:rsidR="005B0182" w:rsidRPr="00917E92" w:rsidRDefault="005B0182" w:rsidP="004F2DD5">
            <w:pPr>
              <w:tabs>
                <w:tab w:val="center" w:pos="4720"/>
                <w:tab w:val="center" w:pos="8552"/>
              </w:tabs>
              <w:spacing w:line="259" w:lineRule="auto"/>
            </w:pPr>
            <w:r w:rsidRPr="00917E92">
              <w:rPr>
                <w:rFonts w:eastAsia="Calibri"/>
              </w:rPr>
              <w:tab/>
            </w:r>
            <w:r w:rsidRPr="00917E92">
              <w:rPr>
                <w:b/>
              </w:rPr>
              <w:t xml:space="preserve">SALARY </w:t>
            </w:r>
            <w:proofErr w:type="gramStart"/>
            <w:r w:rsidRPr="00917E92">
              <w:rPr>
                <w:b/>
              </w:rPr>
              <w:t xml:space="preserve">SUBTOTAL  </w:t>
            </w:r>
            <w:r w:rsidRPr="00917E92">
              <w:rPr>
                <w:b/>
              </w:rPr>
              <w:tab/>
            </w:r>
            <w:proofErr w:type="gramEnd"/>
            <w:r w:rsidRPr="00917E92">
              <w:t xml:space="preserve"> </w:t>
            </w:r>
          </w:p>
        </w:tc>
        <w:tc>
          <w:tcPr>
            <w:tcW w:w="1534" w:type="dxa"/>
            <w:tcBorders>
              <w:top w:val="single" w:sz="4" w:space="0" w:color="000000"/>
              <w:left w:val="single" w:sz="8" w:space="0" w:color="000000"/>
              <w:bottom w:val="single" w:sz="8" w:space="0" w:color="000000"/>
              <w:right w:val="single" w:sz="8" w:space="0" w:color="000000"/>
            </w:tcBorders>
          </w:tcPr>
          <w:p w14:paraId="7BA0ACE2" w14:textId="77777777" w:rsidR="005B0182" w:rsidRPr="00917E92" w:rsidRDefault="005B0182" w:rsidP="004F2DD5">
            <w:pPr>
              <w:spacing w:line="259" w:lineRule="auto"/>
              <w:ind w:left="8"/>
            </w:pPr>
            <w:r w:rsidRPr="00917E92">
              <w:t xml:space="preserve"> </w:t>
            </w:r>
          </w:p>
          <w:p w14:paraId="5E15567B" w14:textId="77777777" w:rsidR="005B0182" w:rsidRPr="00917E92" w:rsidRDefault="005B0182" w:rsidP="004F2DD5">
            <w:pPr>
              <w:spacing w:line="259" w:lineRule="auto"/>
              <w:ind w:left="152"/>
            </w:pPr>
            <w:r w:rsidRPr="00917E92">
              <w:t xml:space="preserve">$ </w:t>
            </w:r>
          </w:p>
        </w:tc>
      </w:tr>
      <w:tr w:rsidR="005B0182" w:rsidRPr="00917E92" w14:paraId="5030EB0F" w14:textId="77777777" w:rsidTr="00E248BB">
        <w:trPr>
          <w:trHeight w:val="4241"/>
        </w:trPr>
        <w:tc>
          <w:tcPr>
            <w:tcW w:w="8920" w:type="dxa"/>
            <w:gridSpan w:val="4"/>
            <w:tcBorders>
              <w:top w:val="single" w:sz="8" w:space="0" w:color="000000"/>
              <w:left w:val="single" w:sz="8" w:space="0" w:color="000000"/>
              <w:bottom w:val="single" w:sz="4" w:space="0" w:color="000000"/>
              <w:right w:val="single" w:sz="8" w:space="0" w:color="000000"/>
            </w:tcBorders>
          </w:tcPr>
          <w:p w14:paraId="666EF1B1" w14:textId="77777777" w:rsidR="005B0182" w:rsidRPr="00917E92" w:rsidRDefault="005B0182" w:rsidP="004F2DD5">
            <w:pPr>
              <w:spacing w:line="259" w:lineRule="auto"/>
              <w:ind w:left="100"/>
            </w:pPr>
            <w:r w:rsidRPr="00917E92">
              <w:t xml:space="preserve">RESEARCH EXPENSES </w:t>
            </w:r>
            <w:r w:rsidRPr="00917E92">
              <w:rPr>
                <w:i/>
              </w:rPr>
              <w:t xml:space="preserve">(Itemize by category) ** </w:t>
            </w:r>
          </w:p>
          <w:p w14:paraId="493AF4EF" w14:textId="77777777" w:rsidR="005B0182" w:rsidRPr="00917E92" w:rsidRDefault="005B0182" w:rsidP="004F2DD5">
            <w:pPr>
              <w:spacing w:after="2" w:line="259" w:lineRule="auto"/>
              <w:ind w:left="100"/>
            </w:pPr>
            <w:r w:rsidRPr="00917E92">
              <w:t xml:space="preserve"> </w:t>
            </w:r>
          </w:p>
          <w:p w14:paraId="75D3424C" w14:textId="77777777" w:rsidR="005B0182" w:rsidRPr="00917E92" w:rsidRDefault="005B0182" w:rsidP="004F2DD5">
            <w:pPr>
              <w:spacing w:line="259" w:lineRule="auto"/>
              <w:ind w:left="100"/>
            </w:pPr>
            <w:r w:rsidRPr="00917E92">
              <w:t xml:space="preserve">CONSULTANT COSTS </w:t>
            </w:r>
          </w:p>
          <w:p w14:paraId="44A356C5" w14:textId="77777777" w:rsidR="005B0182" w:rsidRPr="00917E92" w:rsidRDefault="005B0182" w:rsidP="004F2DD5">
            <w:pPr>
              <w:spacing w:line="259" w:lineRule="auto"/>
              <w:ind w:left="100"/>
            </w:pPr>
            <w:r w:rsidRPr="00917E92">
              <w:t xml:space="preserve"> </w:t>
            </w:r>
          </w:p>
          <w:p w14:paraId="49449277" w14:textId="77777777" w:rsidR="005B0182" w:rsidRPr="00917E92" w:rsidRDefault="005B0182" w:rsidP="004F2DD5">
            <w:pPr>
              <w:spacing w:line="259" w:lineRule="auto"/>
              <w:ind w:left="100"/>
            </w:pPr>
            <w:r w:rsidRPr="00917E92">
              <w:t xml:space="preserve">EQUIPMENT </w:t>
            </w:r>
          </w:p>
          <w:p w14:paraId="66B3C355" w14:textId="77777777" w:rsidR="005B0182" w:rsidRPr="00917E92" w:rsidRDefault="005B0182" w:rsidP="004F2DD5">
            <w:pPr>
              <w:spacing w:line="259" w:lineRule="auto"/>
              <w:ind w:left="100" w:right="8723"/>
            </w:pPr>
            <w:r w:rsidRPr="00917E92">
              <w:t xml:space="preserve">  </w:t>
            </w:r>
          </w:p>
          <w:p w14:paraId="1959877F" w14:textId="77777777" w:rsidR="005B0182" w:rsidRPr="00917E92" w:rsidRDefault="005B0182" w:rsidP="004F2DD5">
            <w:pPr>
              <w:spacing w:after="2" w:line="259" w:lineRule="auto"/>
              <w:ind w:left="100"/>
            </w:pPr>
            <w:r w:rsidRPr="00917E92">
              <w:t xml:space="preserve">SUPPLIES </w:t>
            </w:r>
          </w:p>
          <w:p w14:paraId="1AAFD108" w14:textId="77777777" w:rsidR="005B0182" w:rsidRPr="00917E92" w:rsidRDefault="005B0182" w:rsidP="004F2DD5">
            <w:pPr>
              <w:spacing w:line="259" w:lineRule="auto"/>
              <w:ind w:left="100" w:right="8723"/>
            </w:pPr>
            <w:r w:rsidRPr="00917E92">
              <w:t xml:space="preserve">  </w:t>
            </w:r>
          </w:p>
          <w:p w14:paraId="65F2D4BB" w14:textId="2D090DE6" w:rsidR="005B0182" w:rsidRPr="004F2DD5" w:rsidRDefault="005B0182" w:rsidP="004F2DD5">
            <w:pPr>
              <w:spacing w:line="259" w:lineRule="auto"/>
              <w:ind w:left="100"/>
              <w:rPr>
                <w:b/>
                <w:u w:val="single"/>
              </w:rPr>
            </w:pPr>
            <w:r w:rsidRPr="00917E92">
              <w:t xml:space="preserve">TRAVEL </w:t>
            </w:r>
            <w:r w:rsidR="004F2DD5">
              <w:t>(</w:t>
            </w:r>
            <w:r w:rsidR="004F2DD5" w:rsidRPr="004F2DD5">
              <w:rPr>
                <w:b/>
                <w:u w:val="single"/>
              </w:rPr>
              <w:t>BE SURE TO REFERENCE LIMITATIONS IN BUDGET DESCRIPTION ABOVE)</w:t>
            </w:r>
          </w:p>
          <w:p w14:paraId="2FD7E5F2" w14:textId="77777777" w:rsidR="005B0182" w:rsidRPr="00917E92" w:rsidRDefault="005B0182" w:rsidP="004F2DD5">
            <w:pPr>
              <w:spacing w:line="259" w:lineRule="auto"/>
              <w:ind w:left="100"/>
            </w:pPr>
            <w:r w:rsidRPr="00917E92">
              <w:t xml:space="preserve"> </w:t>
            </w:r>
          </w:p>
          <w:p w14:paraId="089D50DB" w14:textId="77777777" w:rsidR="005B0182" w:rsidRPr="00917E92" w:rsidRDefault="005B0182" w:rsidP="004F2DD5">
            <w:pPr>
              <w:spacing w:line="259" w:lineRule="auto"/>
              <w:ind w:left="100"/>
            </w:pPr>
            <w:r w:rsidRPr="00917E92">
              <w:t xml:space="preserve">OTHER EXPENSES  </w:t>
            </w:r>
          </w:p>
          <w:p w14:paraId="1633902B" w14:textId="77777777" w:rsidR="005B0182" w:rsidRPr="00917E92" w:rsidRDefault="005B0182" w:rsidP="004F2DD5">
            <w:pPr>
              <w:spacing w:line="259" w:lineRule="auto"/>
              <w:ind w:left="4"/>
            </w:pPr>
            <w:r w:rsidRPr="00917E92">
              <w:t xml:space="preserve"> </w:t>
            </w:r>
          </w:p>
          <w:p w14:paraId="532E7459" w14:textId="77777777" w:rsidR="005B0182" w:rsidRPr="00917E92" w:rsidRDefault="005B0182" w:rsidP="004F2DD5">
            <w:pPr>
              <w:spacing w:line="259" w:lineRule="auto"/>
              <w:ind w:left="4"/>
            </w:pPr>
            <w:r w:rsidRPr="00917E92">
              <w:t xml:space="preserve"> </w:t>
            </w:r>
          </w:p>
          <w:p w14:paraId="3832530C" w14:textId="77777777" w:rsidR="005B0182" w:rsidRPr="00917E92" w:rsidRDefault="005B0182" w:rsidP="004F2DD5">
            <w:pPr>
              <w:spacing w:line="259" w:lineRule="auto"/>
              <w:ind w:left="100"/>
            </w:pPr>
            <w:r w:rsidRPr="00917E92">
              <w:t xml:space="preserve">BUDGET JUSTIFICATION: </w:t>
            </w:r>
          </w:p>
        </w:tc>
        <w:tc>
          <w:tcPr>
            <w:tcW w:w="1534" w:type="dxa"/>
            <w:tcBorders>
              <w:top w:val="single" w:sz="8" w:space="0" w:color="000000"/>
              <w:left w:val="single" w:sz="8" w:space="0" w:color="000000"/>
              <w:bottom w:val="single" w:sz="4" w:space="0" w:color="000000"/>
              <w:right w:val="single" w:sz="8" w:space="0" w:color="000000"/>
            </w:tcBorders>
          </w:tcPr>
          <w:p w14:paraId="7DA8CF98" w14:textId="77777777" w:rsidR="005B0182" w:rsidRPr="00917E92" w:rsidRDefault="005B0182" w:rsidP="004F2DD5">
            <w:pPr>
              <w:spacing w:line="259" w:lineRule="auto"/>
              <w:ind w:left="60"/>
            </w:pPr>
            <w:r w:rsidRPr="00917E92">
              <w:t xml:space="preserve"> </w:t>
            </w:r>
          </w:p>
        </w:tc>
      </w:tr>
      <w:tr w:rsidR="005B0182" w:rsidRPr="00917E92" w14:paraId="28641E60" w14:textId="77777777" w:rsidTr="00E248BB">
        <w:trPr>
          <w:trHeight w:val="658"/>
        </w:trPr>
        <w:tc>
          <w:tcPr>
            <w:tcW w:w="8920" w:type="dxa"/>
            <w:gridSpan w:val="4"/>
            <w:tcBorders>
              <w:top w:val="single" w:sz="4" w:space="0" w:color="000000"/>
              <w:left w:val="single" w:sz="8" w:space="0" w:color="000000"/>
              <w:bottom w:val="single" w:sz="8" w:space="0" w:color="000000"/>
              <w:right w:val="single" w:sz="8" w:space="0" w:color="000000"/>
            </w:tcBorders>
            <w:vAlign w:val="bottom"/>
          </w:tcPr>
          <w:p w14:paraId="7FB68D90" w14:textId="77777777" w:rsidR="005B0182" w:rsidRPr="00917E92" w:rsidRDefault="005B0182" w:rsidP="004F2DD5">
            <w:pPr>
              <w:spacing w:line="259" w:lineRule="auto"/>
              <w:rPr>
                <w:b/>
              </w:rPr>
            </w:pPr>
            <w:r w:rsidRPr="00917E92">
              <w:rPr>
                <w:noProof/>
              </w:rPr>
              <w:drawing>
                <wp:anchor distT="0" distB="0" distL="114300" distR="114300" simplePos="0" relativeHeight="251674624" behindDoc="0" locked="0" layoutInCell="1" allowOverlap="0" wp14:anchorId="74A66480" wp14:editId="2E6A8B06">
                  <wp:simplePos x="0" y="0"/>
                  <wp:positionH relativeFrom="column">
                    <wp:posOffset>3703320</wp:posOffset>
                  </wp:positionH>
                  <wp:positionV relativeFrom="paragraph">
                    <wp:posOffset>-13970</wp:posOffset>
                  </wp:positionV>
                  <wp:extent cx="1670050" cy="254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32"/>
                          <a:stretch>
                            <a:fillRect/>
                          </a:stretch>
                        </pic:blipFill>
                        <pic:spPr>
                          <a:xfrm>
                            <a:off x="0" y="0"/>
                            <a:ext cx="1670050" cy="254000"/>
                          </a:xfrm>
                          <a:prstGeom prst="rect">
                            <a:avLst/>
                          </a:prstGeom>
                        </pic:spPr>
                      </pic:pic>
                    </a:graphicData>
                  </a:graphic>
                  <wp14:sizeRelH relativeFrom="margin">
                    <wp14:pctWidth>0</wp14:pctWidth>
                  </wp14:sizeRelH>
                  <wp14:sizeRelV relativeFrom="margin">
                    <wp14:pctHeight>0</wp14:pctHeight>
                  </wp14:sizeRelV>
                </wp:anchor>
              </w:drawing>
            </w:r>
            <w:r w:rsidRPr="00917E92">
              <w:rPr>
                <w:b/>
              </w:rPr>
              <w:t xml:space="preserve">                                      OTHER EXPENSES SUBTOTAL</w:t>
            </w:r>
          </w:p>
        </w:tc>
        <w:tc>
          <w:tcPr>
            <w:tcW w:w="1534" w:type="dxa"/>
            <w:tcBorders>
              <w:top w:val="single" w:sz="4" w:space="0" w:color="000000"/>
              <w:left w:val="single" w:sz="8" w:space="0" w:color="000000"/>
              <w:bottom w:val="single" w:sz="8" w:space="0" w:color="000000"/>
              <w:right w:val="single" w:sz="8" w:space="0" w:color="000000"/>
            </w:tcBorders>
          </w:tcPr>
          <w:p w14:paraId="1961DBD4" w14:textId="77777777" w:rsidR="005B0182" w:rsidRPr="00917E92" w:rsidRDefault="005B0182" w:rsidP="004F2DD5">
            <w:pPr>
              <w:spacing w:line="259" w:lineRule="auto"/>
              <w:ind w:left="8"/>
            </w:pPr>
            <w:r w:rsidRPr="00917E92">
              <w:t xml:space="preserve"> </w:t>
            </w:r>
          </w:p>
          <w:p w14:paraId="5A3B1A13" w14:textId="77777777" w:rsidR="005B0182" w:rsidRPr="00917E92" w:rsidRDefault="005B0182" w:rsidP="004F2DD5">
            <w:pPr>
              <w:spacing w:line="259" w:lineRule="auto"/>
              <w:ind w:left="152"/>
            </w:pPr>
            <w:r w:rsidRPr="00917E92">
              <w:t xml:space="preserve">$ </w:t>
            </w:r>
          </w:p>
        </w:tc>
      </w:tr>
      <w:tr w:rsidR="005B0182" w:rsidRPr="00917E92" w14:paraId="7A4029CC" w14:textId="77777777" w:rsidTr="00E248BB">
        <w:trPr>
          <w:trHeight w:val="634"/>
        </w:trPr>
        <w:tc>
          <w:tcPr>
            <w:tcW w:w="8920" w:type="dxa"/>
            <w:gridSpan w:val="4"/>
            <w:tcBorders>
              <w:top w:val="single" w:sz="8" w:space="0" w:color="000000"/>
              <w:left w:val="single" w:sz="8" w:space="0" w:color="000000"/>
              <w:bottom w:val="single" w:sz="8" w:space="0" w:color="000000"/>
              <w:right w:val="single" w:sz="8" w:space="0" w:color="000000"/>
            </w:tcBorders>
          </w:tcPr>
          <w:p w14:paraId="23EE09B1" w14:textId="77777777" w:rsidR="005B0182" w:rsidRPr="00917E92" w:rsidRDefault="005B0182" w:rsidP="004F2DD5">
            <w:pPr>
              <w:spacing w:line="259" w:lineRule="auto"/>
              <w:ind w:left="4"/>
            </w:pPr>
            <w:r w:rsidRPr="00917E92">
              <w:t xml:space="preserve"> </w:t>
            </w:r>
          </w:p>
          <w:p w14:paraId="7DF68358" w14:textId="77777777" w:rsidR="005B0182" w:rsidRPr="00917E92" w:rsidRDefault="005B0182" w:rsidP="004F2DD5">
            <w:pPr>
              <w:spacing w:line="259" w:lineRule="auto"/>
              <w:ind w:right="256"/>
            </w:pPr>
            <w:r w:rsidRPr="00917E92">
              <w:rPr>
                <w:b/>
              </w:rPr>
              <w:t>TOTAL DIRECT COSTS FOR</w:t>
            </w:r>
            <w:r>
              <w:rPr>
                <w:b/>
              </w:rPr>
              <w:t xml:space="preserve"> BUDGET PERIOD</w:t>
            </w:r>
            <w:r w:rsidRPr="00917E92">
              <w:t xml:space="preserve"> </w:t>
            </w:r>
          </w:p>
        </w:tc>
        <w:tc>
          <w:tcPr>
            <w:tcW w:w="1534" w:type="dxa"/>
            <w:tcBorders>
              <w:top w:val="single" w:sz="8" w:space="0" w:color="000000"/>
              <w:left w:val="single" w:sz="8" w:space="0" w:color="000000"/>
              <w:bottom w:val="single" w:sz="8" w:space="0" w:color="000000"/>
              <w:right w:val="single" w:sz="8" w:space="0" w:color="000000"/>
            </w:tcBorders>
          </w:tcPr>
          <w:p w14:paraId="7519C213" w14:textId="77777777" w:rsidR="005B0182" w:rsidRPr="00917E92" w:rsidRDefault="005B0182" w:rsidP="004F2DD5">
            <w:pPr>
              <w:spacing w:line="259" w:lineRule="auto"/>
              <w:ind w:left="8"/>
            </w:pPr>
            <w:r w:rsidRPr="00917E92">
              <w:t xml:space="preserve"> </w:t>
            </w:r>
          </w:p>
          <w:p w14:paraId="78373D86" w14:textId="77777777" w:rsidR="005B0182" w:rsidRPr="00917E92" w:rsidRDefault="005B0182" w:rsidP="004F2DD5">
            <w:pPr>
              <w:spacing w:line="259" w:lineRule="auto"/>
              <w:ind w:left="152"/>
            </w:pPr>
            <w:r w:rsidRPr="00917E92">
              <w:rPr>
                <w:b/>
              </w:rPr>
              <w:t>$</w:t>
            </w:r>
            <w:r w:rsidRPr="00917E92">
              <w:t xml:space="preserve"> </w:t>
            </w:r>
          </w:p>
        </w:tc>
      </w:tr>
      <w:tr w:rsidR="005B0182" w:rsidRPr="00917E92" w14:paraId="63DF0291" w14:textId="77777777" w:rsidTr="00E248BB">
        <w:trPr>
          <w:trHeight w:val="2081"/>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DBDBDC"/>
            <w:vAlign w:val="center"/>
          </w:tcPr>
          <w:p w14:paraId="0A907B83" w14:textId="77777777" w:rsidR="005B0182" w:rsidRPr="00917E92" w:rsidRDefault="005B0182" w:rsidP="004F2DD5">
            <w:pPr>
              <w:spacing w:line="216" w:lineRule="auto"/>
              <w:ind w:left="100"/>
              <w:rPr>
                <w:color w:val="FF0000"/>
              </w:rPr>
            </w:pPr>
            <w:r w:rsidRPr="00E63523">
              <w:rPr>
                <w:i/>
                <w:color w:val="C00000"/>
              </w:rPr>
              <w:t xml:space="preserve">Applications must include an itemized budget. Allowable costs include the following types of expenses: (a) research supplies, </w:t>
            </w:r>
            <w:proofErr w:type="gramStart"/>
            <w:r w:rsidRPr="00E63523">
              <w:rPr>
                <w:i/>
                <w:color w:val="C00000"/>
              </w:rPr>
              <w:t>equipment</w:t>
            </w:r>
            <w:proofErr w:type="gramEnd"/>
            <w:r w:rsidRPr="00E63523">
              <w:rPr>
                <w:i/>
                <w:color w:val="C00000"/>
              </w:rPr>
              <w:t xml:space="preserve"> and technical personnel; (b) statistical services including personnel and computer time (if required services are not available from the UNMC CCORDA) and (c) support from IDeA-CTR core facilities and data resources. These funds may not be used for administrative salary support. Funds may not be used for foreign travel or to support construction / renovations. Although stipends for graduate students and post-doctoral trainees are not allowed, wages and salary support are allowed.</w:t>
            </w:r>
          </w:p>
        </w:tc>
      </w:tr>
    </w:tbl>
    <w:p w14:paraId="1F2E5D67" w14:textId="55E9DDF7" w:rsidR="00836A18" w:rsidRPr="004F2DD5" w:rsidRDefault="00836A18" w:rsidP="001E10BA">
      <w:pPr>
        <w:spacing w:line="259" w:lineRule="auto"/>
      </w:pPr>
    </w:p>
    <w:sectPr w:rsidR="00836A18" w:rsidRPr="004F2DD5" w:rsidSect="00CA1C3B">
      <w:headerReference w:type="default" r:id="rId33"/>
      <w:footerReference w:type="even" r:id="rId34"/>
      <w:footerReference w:type="default" r:id="rId35"/>
      <w:headerReference w:type="first" r:id="rId36"/>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2059" w14:textId="77777777" w:rsidR="0037655E" w:rsidRDefault="0037655E">
      <w:pPr>
        <w:spacing w:line="240" w:lineRule="auto"/>
      </w:pPr>
      <w:r>
        <w:separator/>
      </w:r>
    </w:p>
  </w:endnote>
  <w:endnote w:type="continuationSeparator" w:id="0">
    <w:p w14:paraId="3EEFAC06" w14:textId="77777777" w:rsidR="0037655E" w:rsidRDefault="00376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Roman">
    <w:altName w:val="Times"/>
    <w:panose1 w:val="0000050000000002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38774A6" w:rsidR="00CA1C3B" w:rsidRDefault="00CA1C3B">
        <w:pPr>
          <w:pStyle w:val="Footer"/>
          <w:jc w:val="center"/>
        </w:pPr>
        <w:r>
          <w:fldChar w:fldCharType="begin"/>
        </w:r>
        <w:r>
          <w:instrText xml:space="preserve"> PAGE   \* MERGEFORMAT </w:instrText>
        </w:r>
        <w:r>
          <w:fldChar w:fldCharType="separate"/>
        </w:r>
        <w:r w:rsidR="00576D0C">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096C" w14:textId="77777777" w:rsidR="0037655E" w:rsidRDefault="0037655E">
      <w:pPr>
        <w:spacing w:line="240" w:lineRule="auto"/>
      </w:pPr>
      <w:r>
        <w:separator/>
      </w:r>
    </w:p>
  </w:footnote>
  <w:footnote w:type="continuationSeparator" w:id="0">
    <w:p w14:paraId="4E7479BC" w14:textId="77777777" w:rsidR="0037655E" w:rsidRDefault="00376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D29D7"/>
    <w:multiLevelType w:val="hybridMultilevel"/>
    <w:tmpl w:val="C95A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24E5E"/>
    <w:multiLevelType w:val="hybridMultilevel"/>
    <w:tmpl w:val="6F4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C5607"/>
    <w:multiLevelType w:val="hybridMultilevel"/>
    <w:tmpl w:val="DDF0E526"/>
    <w:lvl w:ilvl="0" w:tplc="A1581680">
      <w:start w:val="1"/>
      <w:numFmt w:val="decimal"/>
      <w:lvlText w:val="%1."/>
      <w:lvlJc w:val="left"/>
      <w:pPr>
        <w:ind w:left="450" w:hanging="360"/>
      </w:pPr>
      <w:rPr>
        <w:rFonts w:hint="default"/>
        <w:b w:val="0"/>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F4970"/>
    <w:multiLevelType w:val="hybridMultilevel"/>
    <w:tmpl w:val="11DEAE64"/>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B29"/>
    <w:multiLevelType w:val="hybridMultilevel"/>
    <w:tmpl w:val="973E8C5C"/>
    <w:lvl w:ilvl="0" w:tplc="E0BC3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C151D7"/>
    <w:multiLevelType w:val="multilevel"/>
    <w:tmpl w:val="D9F07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996293">
    <w:abstractNumId w:val="26"/>
  </w:num>
  <w:num w:numId="2" w16cid:durableId="612244544">
    <w:abstractNumId w:val="4"/>
  </w:num>
  <w:num w:numId="3" w16cid:durableId="974868081">
    <w:abstractNumId w:val="7"/>
  </w:num>
  <w:num w:numId="4" w16cid:durableId="2108841969">
    <w:abstractNumId w:val="25"/>
  </w:num>
  <w:num w:numId="5" w16cid:durableId="1686789886">
    <w:abstractNumId w:val="10"/>
  </w:num>
  <w:num w:numId="6" w16cid:durableId="997923758">
    <w:abstractNumId w:val="5"/>
  </w:num>
  <w:num w:numId="7" w16cid:durableId="2071951708">
    <w:abstractNumId w:val="22"/>
  </w:num>
  <w:num w:numId="8" w16cid:durableId="398679103">
    <w:abstractNumId w:val="13"/>
  </w:num>
  <w:num w:numId="9" w16cid:durableId="788280489">
    <w:abstractNumId w:val="24"/>
  </w:num>
  <w:num w:numId="10" w16cid:durableId="1797212450">
    <w:abstractNumId w:val="11"/>
  </w:num>
  <w:num w:numId="11" w16cid:durableId="2107799720">
    <w:abstractNumId w:val="19"/>
  </w:num>
  <w:num w:numId="12" w16cid:durableId="112795926">
    <w:abstractNumId w:val="33"/>
  </w:num>
  <w:num w:numId="13" w16cid:durableId="1947695589">
    <w:abstractNumId w:val="16"/>
  </w:num>
  <w:num w:numId="14" w16cid:durableId="2016298647">
    <w:abstractNumId w:val="31"/>
  </w:num>
  <w:num w:numId="15" w16cid:durableId="1302731122">
    <w:abstractNumId w:val="1"/>
  </w:num>
  <w:num w:numId="16" w16cid:durableId="575668312">
    <w:abstractNumId w:val="14"/>
  </w:num>
  <w:num w:numId="17" w16cid:durableId="227230794">
    <w:abstractNumId w:val="3"/>
  </w:num>
  <w:num w:numId="18" w16cid:durableId="213389509">
    <w:abstractNumId w:val="29"/>
  </w:num>
  <w:num w:numId="19" w16cid:durableId="938411082">
    <w:abstractNumId w:val="28"/>
  </w:num>
  <w:num w:numId="20" w16cid:durableId="2132674270">
    <w:abstractNumId w:val="9"/>
  </w:num>
  <w:num w:numId="21" w16cid:durableId="1188834349">
    <w:abstractNumId w:val="27"/>
  </w:num>
  <w:num w:numId="22" w16cid:durableId="1166045243">
    <w:abstractNumId w:val="18"/>
  </w:num>
  <w:num w:numId="23" w16cid:durableId="814764393">
    <w:abstractNumId w:val="21"/>
  </w:num>
  <w:num w:numId="24" w16cid:durableId="1066803203">
    <w:abstractNumId w:val="0"/>
  </w:num>
  <w:num w:numId="25" w16cid:durableId="1211914236">
    <w:abstractNumId w:val="20"/>
  </w:num>
  <w:num w:numId="26" w16cid:durableId="617031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5692405">
    <w:abstractNumId w:val="23"/>
  </w:num>
  <w:num w:numId="28" w16cid:durableId="681978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221984">
    <w:abstractNumId w:val="17"/>
  </w:num>
  <w:num w:numId="30" w16cid:durableId="1327367321">
    <w:abstractNumId w:val="30"/>
  </w:num>
  <w:num w:numId="31" w16cid:durableId="74517972">
    <w:abstractNumId w:val="12"/>
  </w:num>
  <w:num w:numId="32" w16cid:durableId="215746397">
    <w:abstractNumId w:val="28"/>
  </w:num>
  <w:num w:numId="33" w16cid:durableId="1561557564">
    <w:abstractNumId w:val="2"/>
  </w:num>
  <w:num w:numId="34" w16cid:durableId="1763866885">
    <w:abstractNumId w:val="15"/>
  </w:num>
  <w:num w:numId="35" w16cid:durableId="1245917710">
    <w:abstractNumId w:val="34"/>
  </w:num>
  <w:num w:numId="36" w16cid:durableId="305742171">
    <w:abstractNumId w:val="35"/>
  </w:num>
  <w:num w:numId="37" w16cid:durableId="11125534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5900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1C1"/>
    <w:rsid w:val="00000B26"/>
    <w:rsid w:val="00003D16"/>
    <w:rsid w:val="00004112"/>
    <w:rsid w:val="0000454A"/>
    <w:rsid w:val="00004636"/>
    <w:rsid w:val="00005FAA"/>
    <w:rsid w:val="0001332F"/>
    <w:rsid w:val="000136C9"/>
    <w:rsid w:val="00013AE8"/>
    <w:rsid w:val="00015DFA"/>
    <w:rsid w:val="00017D74"/>
    <w:rsid w:val="00020FEA"/>
    <w:rsid w:val="00022044"/>
    <w:rsid w:val="0002560E"/>
    <w:rsid w:val="000265C8"/>
    <w:rsid w:val="00030D59"/>
    <w:rsid w:val="0004033D"/>
    <w:rsid w:val="00041664"/>
    <w:rsid w:val="00044F5F"/>
    <w:rsid w:val="0004524B"/>
    <w:rsid w:val="00050F1D"/>
    <w:rsid w:val="00054114"/>
    <w:rsid w:val="0005453B"/>
    <w:rsid w:val="000550C8"/>
    <w:rsid w:val="00057AB6"/>
    <w:rsid w:val="0006010C"/>
    <w:rsid w:val="0006319D"/>
    <w:rsid w:val="00063F42"/>
    <w:rsid w:val="00064806"/>
    <w:rsid w:val="0006795B"/>
    <w:rsid w:val="00076F3C"/>
    <w:rsid w:val="00077C0E"/>
    <w:rsid w:val="00085724"/>
    <w:rsid w:val="000878F1"/>
    <w:rsid w:val="00091FEC"/>
    <w:rsid w:val="000937F1"/>
    <w:rsid w:val="000A0ACC"/>
    <w:rsid w:val="000A18B6"/>
    <w:rsid w:val="000A209C"/>
    <w:rsid w:val="000A252D"/>
    <w:rsid w:val="000A2BA1"/>
    <w:rsid w:val="000A2E66"/>
    <w:rsid w:val="000A75BC"/>
    <w:rsid w:val="000B032E"/>
    <w:rsid w:val="000B60F7"/>
    <w:rsid w:val="000C5ECA"/>
    <w:rsid w:val="000C71EA"/>
    <w:rsid w:val="000C7547"/>
    <w:rsid w:val="000C76ED"/>
    <w:rsid w:val="000D0D8E"/>
    <w:rsid w:val="000D7AD3"/>
    <w:rsid w:val="000E16E4"/>
    <w:rsid w:val="000E3800"/>
    <w:rsid w:val="000E7153"/>
    <w:rsid w:val="000E75D6"/>
    <w:rsid w:val="000F0347"/>
    <w:rsid w:val="000F2650"/>
    <w:rsid w:val="00101AAB"/>
    <w:rsid w:val="00105839"/>
    <w:rsid w:val="0010665D"/>
    <w:rsid w:val="00115630"/>
    <w:rsid w:val="00117160"/>
    <w:rsid w:val="00117454"/>
    <w:rsid w:val="00117879"/>
    <w:rsid w:val="00117954"/>
    <w:rsid w:val="00117A03"/>
    <w:rsid w:val="00121860"/>
    <w:rsid w:val="00123C8D"/>
    <w:rsid w:val="0012441A"/>
    <w:rsid w:val="00131F7A"/>
    <w:rsid w:val="00135535"/>
    <w:rsid w:val="00135C2A"/>
    <w:rsid w:val="00137519"/>
    <w:rsid w:val="001376DD"/>
    <w:rsid w:val="00155AA8"/>
    <w:rsid w:val="001646AC"/>
    <w:rsid w:val="00166106"/>
    <w:rsid w:val="001662BA"/>
    <w:rsid w:val="00170E6A"/>
    <w:rsid w:val="0017132F"/>
    <w:rsid w:val="001720D7"/>
    <w:rsid w:val="00172B05"/>
    <w:rsid w:val="001859B5"/>
    <w:rsid w:val="00186DC8"/>
    <w:rsid w:val="00191E99"/>
    <w:rsid w:val="00193503"/>
    <w:rsid w:val="00193A7C"/>
    <w:rsid w:val="001A07C1"/>
    <w:rsid w:val="001B3B60"/>
    <w:rsid w:val="001B62DE"/>
    <w:rsid w:val="001C42CD"/>
    <w:rsid w:val="001C43DD"/>
    <w:rsid w:val="001C72AA"/>
    <w:rsid w:val="001D2751"/>
    <w:rsid w:val="001D5126"/>
    <w:rsid w:val="001D753C"/>
    <w:rsid w:val="001E10BA"/>
    <w:rsid w:val="001E20F2"/>
    <w:rsid w:val="001E52A2"/>
    <w:rsid w:val="001E63DC"/>
    <w:rsid w:val="00205E98"/>
    <w:rsid w:val="00210E50"/>
    <w:rsid w:val="002155A9"/>
    <w:rsid w:val="002164B4"/>
    <w:rsid w:val="002166DF"/>
    <w:rsid w:val="00216ACA"/>
    <w:rsid w:val="00220792"/>
    <w:rsid w:val="00222FE6"/>
    <w:rsid w:val="002230BD"/>
    <w:rsid w:val="0022408F"/>
    <w:rsid w:val="0022693E"/>
    <w:rsid w:val="00227918"/>
    <w:rsid w:val="002309D2"/>
    <w:rsid w:val="00231F5D"/>
    <w:rsid w:val="00232F41"/>
    <w:rsid w:val="00234506"/>
    <w:rsid w:val="002372A0"/>
    <w:rsid w:val="002431F0"/>
    <w:rsid w:val="0024349B"/>
    <w:rsid w:val="00243FEA"/>
    <w:rsid w:val="0024438B"/>
    <w:rsid w:val="00247D03"/>
    <w:rsid w:val="00251233"/>
    <w:rsid w:val="00251987"/>
    <w:rsid w:val="00251B59"/>
    <w:rsid w:val="002541B0"/>
    <w:rsid w:val="00255E3A"/>
    <w:rsid w:val="002560D2"/>
    <w:rsid w:val="00263E9F"/>
    <w:rsid w:val="00264187"/>
    <w:rsid w:val="00264800"/>
    <w:rsid w:val="002653CB"/>
    <w:rsid w:val="002665AF"/>
    <w:rsid w:val="00272B61"/>
    <w:rsid w:val="002741FF"/>
    <w:rsid w:val="00285CFB"/>
    <w:rsid w:val="002959A2"/>
    <w:rsid w:val="00297786"/>
    <w:rsid w:val="002977C4"/>
    <w:rsid w:val="00297DE7"/>
    <w:rsid w:val="002A1601"/>
    <w:rsid w:val="002B7038"/>
    <w:rsid w:val="002C593F"/>
    <w:rsid w:val="002D33C9"/>
    <w:rsid w:val="002E54CB"/>
    <w:rsid w:val="002E5B94"/>
    <w:rsid w:val="002F3BC1"/>
    <w:rsid w:val="002F5019"/>
    <w:rsid w:val="002F559F"/>
    <w:rsid w:val="00301DEC"/>
    <w:rsid w:val="00310399"/>
    <w:rsid w:val="00311051"/>
    <w:rsid w:val="003166E1"/>
    <w:rsid w:val="00322E72"/>
    <w:rsid w:val="00331F77"/>
    <w:rsid w:val="00333839"/>
    <w:rsid w:val="003348F0"/>
    <w:rsid w:val="00335706"/>
    <w:rsid w:val="00335EF9"/>
    <w:rsid w:val="00337F32"/>
    <w:rsid w:val="00343ACD"/>
    <w:rsid w:val="00344B30"/>
    <w:rsid w:val="00350E0A"/>
    <w:rsid w:val="00352BCE"/>
    <w:rsid w:val="00353A9F"/>
    <w:rsid w:val="00360809"/>
    <w:rsid w:val="00361CE7"/>
    <w:rsid w:val="0036230F"/>
    <w:rsid w:val="003633CC"/>
    <w:rsid w:val="00363657"/>
    <w:rsid w:val="003652D1"/>
    <w:rsid w:val="0036624C"/>
    <w:rsid w:val="0037061C"/>
    <w:rsid w:val="00374E72"/>
    <w:rsid w:val="0037655E"/>
    <w:rsid w:val="003911A1"/>
    <w:rsid w:val="00391A78"/>
    <w:rsid w:val="00391D3F"/>
    <w:rsid w:val="00394FD0"/>
    <w:rsid w:val="003A236E"/>
    <w:rsid w:val="003A37B6"/>
    <w:rsid w:val="003A4310"/>
    <w:rsid w:val="003A51B8"/>
    <w:rsid w:val="003A693A"/>
    <w:rsid w:val="003A73E2"/>
    <w:rsid w:val="003B09D1"/>
    <w:rsid w:val="003B12B1"/>
    <w:rsid w:val="003B298F"/>
    <w:rsid w:val="003B3976"/>
    <w:rsid w:val="003B5FE0"/>
    <w:rsid w:val="003B7240"/>
    <w:rsid w:val="003B735A"/>
    <w:rsid w:val="003B7C47"/>
    <w:rsid w:val="003C30BA"/>
    <w:rsid w:val="003C54A7"/>
    <w:rsid w:val="003D5241"/>
    <w:rsid w:val="003D57B4"/>
    <w:rsid w:val="003D676F"/>
    <w:rsid w:val="003D7D86"/>
    <w:rsid w:val="003E2CDE"/>
    <w:rsid w:val="003E3793"/>
    <w:rsid w:val="003E628A"/>
    <w:rsid w:val="003E63A8"/>
    <w:rsid w:val="003E79CC"/>
    <w:rsid w:val="003E7C85"/>
    <w:rsid w:val="003F0F9C"/>
    <w:rsid w:val="003F237F"/>
    <w:rsid w:val="003F7E85"/>
    <w:rsid w:val="00401E97"/>
    <w:rsid w:val="00402257"/>
    <w:rsid w:val="00402FEF"/>
    <w:rsid w:val="00403DED"/>
    <w:rsid w:val="00410C77"/>
    <w:rsid w:val="004150B4"/>
    <w:rsid w:val="004164DE"/>
    <w:rsid w:val="00422E40"/>
    <w:rsid w:val="00425725"/>
    <w:rsid w:val="00430BD7"/>
    <w:rsid w:val="00434914"/>
    <w:rsid w:val="004356E9"/>
    <w:rsid w:val="00435B82"/>
    <w:rsid w:val="00436434"/>
    <w:rsid w:val="0043656F"/>
    <w:rsid w:val="00441670"/>
    <w:rsid w:val="00442FBC"/>
    <w:rsid w:val="0044548A"/>
    <w:rsid w:val="00446C81"/>
    <w:rsid w:val="004542C8"/>
    <w:rsid w:val="0045581D"/>
    <w:rsid w:val="00455EF0"/>
    <w:rsid w:val="00463CFB"/>
    <w:rsid w:val="0047000D"/>
    <w:rsid w:val="00472543"/>
    <w:rsid w:val="00475028"/>
    <w:rsid w:val="004774D1"/>
    <w:rsid w:val="00480E0D"/>
    <w:rsid w:val="00481694"/>
    <w:rsid w:val="00483D4F"/>
    <w:rsid w:val="0048525A"/>
    <w:rsid w:val="00486184"/>
    <w:rsid w:val="00487B68"/>
    <w:rsid w:val="00491272"/>
    <w:rsid w:val="00495454"/>
    <w:rsid w:val="004A316B"/>
    <w:rsid w:val="004A727A"/>
    <w:rsid w:val="004B43BA"/>
    <w:rsid w:val="004B4C51"/>
    <w:rsid w:val="004C0162"/>
    <w:rsid w:val="004C6F1D"/>
    <w:rsid w:val="004D7286"/>
    <w:rsid w:val="004E0EA8"/>
    <w:rsid w:val="004E2671"/>
    <w:rsid w:val="004E385F"/>
    <w:rsid w:val="004E73F0"/>
    <w:rsid w:val="004F2DD5"/>
    <w:rsid w:val="004F2F8D"/>
    <w:rsid w:val="004F4357"/>
    <w:rsid w:val="004F7E89"/>
    <w:rsid w:val="00501327"/>
    <w:rsid w:val="00501595"/>
    <w:rsid w:val="00503FC0"/>
    <w:rsid w:val="00507328"/>
    <w:rsid w:val="00515E5B"/>
    <w:rsid w:val="00516469"/>
    <w:rsid w:val="00517D95"/>
    <w:rsid w:val="00523DF3"/>
    <w:rsid w:val="0052417F"/>
    <w:rsid w:val="00527EF0"/>
    <w:rsid w:val="0053149A"/>
    <w:rsid w:val="00535BF7"/>
    <w:rsid w:val="005367BB"/>
    <w:rsid w:val="00544A25"/>
    <w:rsid w:val="00544AB0"/>
    <w:rsid w:val="00544C23"/>
    <w:rsid w:val="005451F3"/>
    <w:rsid w:val="005551C9"/>
    <w:rsid w:val="00556D8F"/>
    <w:rsid w:val="005571B2"/>
    <w:rsid w:val="005639E2"/>
    <w:rsid w:val="005750FF"/>
    <w:rsid w:val="00576C85"/>
    <w:rsid w:val="00576D0C"/>
    <w:rsid w:val="0058300F"/>
    <w:rsid w:val="0059402A"/>
    <w:rsid w:val="00596361"/>
    <w:rsid w:val="005A019D"/>
    <w:rsid w:val="005A21C6"/>
    <w:rsid w:val="005A6C39"/>
    <w:rsid w:val="005B0182"/>
    <w:rsid w:val="005B15EE"/>
    <w:rsid w:val="005B367F"/>
    <w:rsid w:val="005B42B1"/>
    <w:rsid w:val="005B7806"/>
    <w:rsid w:val="005C4989"/>
    <w:rsid w:val="005C5BE0"/>
    <w:rsid w:val="005D0E85"/>
    <w:rsid w:val="005D635E"/>
    <w:rsid w:val="005D7226"/>
    <w:rsid w:val="005E3E51"/>
    <w:rsid w:val="00604CF0"/>
    <w:rsid w:val="006058E2"/>
    <w:rsid w:val="00610E54"/>
    <w:rsid w:val="00612490"/>
    <w:rsid w:val="006145DB"/>
    <w:rsid w:val="00616F4C"/>
    <w:rsid w:val="00617B7E"/>
    <w:rsid w:val="00637945"/>
    <w:rsid w:val="00637C22"/>
    <w:rsid w:val="00637D7C"/>
    <w:rsid w:val="006519F4"/>
    <w:rsid w:val="0066153E"/>
    <w:rsid w:val="00662631"/>
    <w:rsid w:val="0066422D"/>
    <w:rsid w:val="00664DBB"/>
    <w:rsid w:val="00665214"/>
    <w:rsid w:val="00667AD6"/>
    <w:rsid w:val="00670014"/>
    <w:rsid w:val="00671B69"/>
    <w:rsid w:val="00673696"/>
    <w:rsid w:val="00675721"/>
    <w:rsid w:val="0067644B"/>
    <w:rsid w:val="00676BFF"/>
    <w:rsid w:val="00681CA0"/>
    <w:rsid w:val="00682058"/>
    <w:rsid w:val="00692C5C"/>
    <w:rsid w:val="006A0DCB"/>
    <w:rsid w:val="006A1ED8"/>
    <w:rsid w:val="006A28AB"/>
    <w:rsid w:val="006A2ADA"/>
    <w:rsid w:val="006A4C77"/>
    <w:rsid w:val="006A57CE"/>
    <w:rsid w:val="006C0532"/>
    <w:rsid w:val="006C10A2"/>
    <w:rsid w:val="006C201F"/>
    <w:rsid w:val="006D0CCE"/>
    <w:rsid w:val="006D1487"/>
    <w:rsid w:val="006D1540"/>
    <w:rsid w:val="006D3579"/>
    <w:rsid w:val="006D4B43"/>
    <w:rsid w:val="006D72EA"/>
    <w:rsid w:val="006E111C"/>
    <w:rsid w:val="006F23ED"/>
    <w:rsid w:val="006F6235"/>
    <w:rsid w:val="007016B7"/>
    <w:rsid w:val="00702102"/>
    <w:rsid w:val="007027BD"/>
    <w:rsid w:val="00710233"/>
    <w:rsid w:val="00710D7F"/>
    <w:rsid w:val="0071476A"/>
    <w:rsid w:val="0071586A"/>
    <w:rsid w:val="00716AAE"/>
    <w:rsid w:val="00717DAC"/>
    <w:rsid w:val="00722122"/>
    <w:rsid w:val="0072354D"/>
    <w:rsid w:val="007316DE"/>
    <w:rsid w:val="0073309E"/>
    <w:rsid w:val="00735C73"/>
    <w:rsid w:val="00741B88"/>
    <w:rsid w:val="00754B8C"/>
    <w:rsid w:val="00761292"/>
    <w:rsid w:val="00773BC0"/>
    <w:rsid w:val="0078082F"/>
    <w:rsid w:val="00781728"/>
    <w:rsid w:val="007839B9"/>
    <w:rsid w:val="00783D67"/>
    <w:rsid w:val="007944DE"/>
    <w:rsid w:val="00795468"/>
    <w:rsid w:val="007964BB"/>
    <w:rsid w:val="007A374E"/>
    <w:rsid w:val="007A4A1D"/>
    <w:rsid w:val="007A5A4A"/>
    <w:rsid w:val="007A62DD"/>
    <w:rsid w:val="007A6374"/>
    <w:rsid w:val="007B1B67"/>
    <w:rsid w:val="007B2BD2"/>
    <w:rsid w:val="007C03FD"/>
    <w:rsid w:val="007C3BF6"/>
    <w:rsid w:val="007C7405"/>
    <w:rsid w:val="007D182D"/>
    <w:rsid w:val="007D5D11"/>
    <w:rsid w:val="007D74B1"/>
    <w:rsid w:val="007E0B8E"/>
    <w:rsid w:val="007E57DD"/>
    <w:rsid w:val="007E6B96"/>
    <w:rsid w:val="007F08CE"/>
    <w:rsid w:val="007F267F"/>
    <w:rsid w:val="007F3C16"/>
    <w:rsid w:val="007F4443"/>
    <w:rsid w:val="00802925"/>
    <w:rsid w:val="008032EF"/>
    <w:rsid w:val="00803854"/>
    <w:rsid w:val="00805FC2"/>
    <w:rsid w:val="00810F7C"/>
    <w:rsid w:val="008205CA"/>
    <w:rsid w:val="00824CB2"/>
    <w:rsid w:val="00826ED6"/>
    <w:rsid w:val="008315AF"/>
    <w:rsid w:val="00836A18"/>
    <w:rsid w:val="00843BC6"/>
    <w:rsid w:val="00844FDD"/>
    <w:rsid w:val="0085025F"/>
    <w:rsid w:val="0085248A"/>
    <w:rsid w:val="008546A5"/>
    <w:rsid w:val="0085481B"/>
    <w:rsid w:val="00860F6E"/>
    <w:rsid w:val="00864F0E"/>
    <w:rsid w:val="00872FAA"/>
    <w:rsid w:val="00875872"/>
    <w:rsid w:val="0087669B"/>
    <w:rsid w:val="00876C7D"/>
    <w:rsid w:val="00876DBA"/>
    <w:rsid w:val="00883EE9"/>
    <w:rsid w:val="008902F8"/>
    <w:rsid w:val="00896FC7"/>
    <w:rsid w:val="008970DB"/>
    <w:rsid w:val="008A16AF"/>
    <w:rsid w:val="008A282C"/>
    <w:rsid w:val="008A2919"/>
    <w:rsid w:val="008A629A"/>
    <w:rsid w:val="008A6E1D"/>
    <w:rsid w:val="008B3FC3"/>
    <w:rsid w:val="008B4C5A"/>
    <w:rsid w:val="008B6FBA"/>
    <w:rsid w:val="008C0D34"/>
    <w:rsid w:val="008C17E7"/>
    <w:rsid w:val="008C2210"/>
    <w:rsid w:val="008C3B63"/>
    <w:rsid w:val="008C530F"/>
    <w:rsid w:val="008D1C28"/>
    <w:rsid w:val="008D4ED8"/>
    <w:rsid w:val="008D6CBA"/>
    <w:rsid w:val="008D77AE"/>
    <w:rsid w:val="008E0F68"/>
    <w:rsid w:val="008E152A"/>
    <w:rsid w:val="008E5A54"/>
    <w:rsid w:val="008E794F"/>
    <w:rsid w:val="008E7DB0"/>
    <w:rsid w:val="008F3062"/>
    <w:rsid w:val="008F399F"/>
    <w:rsid w:val="008F49FC"/>
    <w:rsid w:val="008F4BC8"/>
    <w:rsid w:val="008F6BF1"/>
    <w:rsid w:val="008F72D9"/>
    <w:rsid w:val="008F790A"/>
    <w:rsid w:val="00904E2F"/>
    <w:rsid w:val="00905F22"/>
    <w:rsid w:val="009061D8"/>
    <w:rsid w:val="00906E20"/>
    <w:rsid w:val="0091029D"/>
    <w:rsid w:val="009108B0"/>
    <w:rsid w:val="009126C8"/>
    <w:rsid w:val="00914464"/>
    <w:rsid w:val="0091774B"/>
    <w:rsid w:val="00917CF6"/>
    <w:rsid w:val="00933753"/>
    <w:rsid w:val="00941AE6"/>
    <w:rsid w:val="0094265B"/>
    <w:rsid w:val="00942970"/>
    <w:rsid w:val="00944580"/>
    <w:rsid w:val="00951CF9"/>
    <w:rsid w:val="00954A16"/>
    <w:rsid w:val="00957D67"/>
    <w:rsid w:val="009611EE"/>
    <w:rsid w:val="00966ED6"/>
    <w:rsid w:val="0096759C"/>
    <w:rsid w:val="00975668"/>
    <w:rsid w:val="00984564"/>
    <w:rsid w:val="00985F53"/>
    <w:rsid w:val="00990EFE"/>
    <w:rsid w:val="00991B14"/>
    <w:rsid w:val="009A3A65"/>
    <w:rsid w:val="009A4A99"/>
    <w:rsid w:val="009C5449"/>
    <w:rsid w:val="009D000F"/>
    <w:rsid w:val="009D4044"/>
    <w:rsid w:val="009E02BE"/>
    <w:rsid w:val="009E3B67"/>
    <w:rsid w:val="009E45AD"/>
    <w:rsid w:val="009F24CC"/>
    <w:rsid w:val="009F31F6"/>
    <w:rsid w:val="009F733F"/>
    <w:rsid w:val="00A0080A"/>
    <w:rsid w:val="00A0206C"/>
    <w:rsid w:val="00A06800"/>
    <w:rsid w:val="00A115E6"/>
    <w:rsid w:val="00A13D2E"/>
    <w:rsid w:val="00A16441"/>
    <w:rsid w:val="00A165C8"/>
    <w:rsid w:val="00A1782A"/>
    <w:rsid w:val="00A21F61"/>
    <w:rsid w:val="00A24687"/>
    <w:rsid w:val="00A27A2B"/>
    <w:rsid w:val="00A31116"/>
    <w:rsid w:val="00A32A6B"/>
    <w:rsid w:val="00A34821"/>
    <w:rsid w:val="00A4156C"/>
    <w:rsid w:val="00A46829"/>
    <w:rsid w:val="00A4735F"/>
    <w:rsid w:val="00A47D6E"/>
    <w:rsid w:val="00A549F2"/>
    <w:rsid w:val="00A55E4E"/>
    <w:rsid w:val="00A56A3E"/>
    <w:rsid w:val="00A57CD2"/>
    <w:rsid w:val="00A644DF"/>
    <w:rsid w:val="00A71236"/>
    <w:rsid w:val="00A71833"/>
    <w:rsid w:val="00A752FE"/>
    <w:rsid w:val="00A77EC9"/>
    <w:rsid w:val="00A81473"/>
    <w:rsid w:val="00A8165F"/>
    <w:rsid w:val="00A83D4C"/>
    <w:rsid w:val="00A91A8D"/>
    <w:rsid w:val="00A94324"/>
    <w:rsid w:val="00A96D3A"/>
    <w:rsid w:val="00AA40CD"/>
    <w:rsid w:val="00AA4C98"/>
    <w:rsid w:val="00AA6D56"/>
    <w:rsid w:val="00AB713B"/>
    <w:rsid w:val="00AC075F"/>
    <w:rsid w:val="00AC1FFC"/>
    <w:rsid w:val="00AC2FD9"/>
    <w:rsid w:val="00AC409B"/>
    <w:rsid w:val="00AC6CE6"/>
    <w:rsid w:val="00AC729F"/>
    <w:rsid w:val="00AC7FA6"/>
    <w:rsid w:val="00AD424E"/>
    <w:rsid w:val="00AD436B"/>
    <w:rsid w:val="00AE2E62"/>
    <w:rsid w:val="00AE2F4E"/>
    <w:rsid w:val="00AF0C29"/>
    <w:rsid w:val="00AF3B72"/>
    <w:rsid w:val="00AF5265"/>
    <w:rsid w:val="00AF5977"/>
    <w:rsid w:val="00B072EC"/>
    <w:rsid w:val="00B07552"/>
    <w:rsid w:val="00B12782"/>
    <w:rsid w:val="00B165D9"/>
    <w:rsid w:val="00B2078E"/>
    <w:rsid w:val="00B207DA"/>
    <w:rsid w:val="00B25D79"/>
    <w:rsid w:val="00B30124"/>
    <w:rsid w:val="00B307EA"/>
    <w:rsid w:val="00B32E1E"/>
    <w:rsid w:val="00B37754"/>
    <w:rsid w:val="00B37A44"/>
    <w:rsid w:val="00B405EF"/>
    <w:rsid w:val="00B4336B"/>
    <w:rsid w:val="00B43728"/>
    <w:rsid w:val="00B44E8D"/>
    <w:rsid w:val="00B4626E"/>
    <w:rsid w:val="00B466D3"/>
    <w:rsid w:val="00B47B47"/>
    <w:rsid w:val="00B5371C"/>
    <w:rsid w:val="00B545BB"/>
    <w:rsid w:val="00B66602"/>
    <w:rsid w:val="00B7205B"/>
    <w:rsid w:val="00B72B2C"/>
    <w:rsid w:val="00B74991"/>
    <w:rsid w:val="00B75146"/>
    <w:rsid w:val="00B75DEA"/>
    <w:rsid w:val="00B76238"/>
    <w:rsid w:val="00B818BA"/>
    <w:rsid w:val="00B84ECE"/>
    <w:rsid w:val="00B8573A"/>
    <w:rsid w:val="00B912BB"/>
    <w:rsid w:val="00B93D24"/>
    <w:rsid w:val="00B94CE5"/>
    <w:rsid w:val="00B97E42"/>
    <w:rsid w:val="00BA2554"/>
    <w:rsid w:val="00BA261C"/>
    <w:rsid w:val="00BA2EC0"/>
    <w:rsid w:val="00BB139E"/>
    <w:rsid w:val="00BB49B8"/>
    <w:rsid w:val="00BB5CF4"/>
    <w:rsid w:val="00BC3D55"/>
    <w:rsid w:val="00BC7F3A"/>
    <w:rsid w:val="00BD0383"/>
    <w:rsid w:val="00BE2ADB"/>
    <w:rsid w:val="00BE4D2E"/>
    <w:rsid w:val="00BE5519"/>
    <w:rsid w:val="00BE685E"/>
    <w:rsid w:val="00BF3C3E"/>
    <w:rsid w:val="00BF5AC5"/>
    <w:rsid w:val="00BF6B0A"/>
    <w:rsid w:val="00C008F0"/>
    <w:rsid w:val="00C01D89"/>
    <w:rsid w:val="00C02F9C"/>
    <w:rsid w:val="00C03CA6"/>
    <w:rsid w:val="00C03F26"/>
    <w:rsid w:val="00C06669"/>
    <w:rsid w:val="00C0797B"/>
    <w:rsid w:val="00C11B20"/>
    <w:rsid w:val="00C12AC5"/>
    <w:rsid w:val="00C14CBD"/>
    <w:rsid w:val="00C150E9"/>
    <w:rsid w:val="00C15AFF"/>
    <w:rsid w:val="00C17643"/>
    <w:rsid w:val="00C21568"/>
    <w:rsid w:val="00C2239E"/>
    <w:rsid w:val="00C24A23"/>
    <w:rsid w:val="00C25D9C"/>
    <w:rsid w:val="00C261C1"/>
    <w:rsid w:val="00C30FE3"/>
    <w:rsid w:val="00C31084"/>
    <w:rsid w:val="00C36C90"/>
    <w:rsid w:val="00C426CC"/>
    <w:rsid w:val="00C545B0"/>
    <w:rsid w:val="00C56BEC"/>
    <w:rsid w:val="00C571E9"/>
    <w:rsid w:val="00C57D34"/>
    <w:rsid w:val="00C609FB"/>
    <w:rsid w:val="00C63BAF"/>
    <w:rsid w:val="00C64C02"/>
    <w:rsid w:val="00C6570A"/>
    <w:rsid w:val="00C719D6"/>
    <w:rsid w:val="00C71C6D"/>
    <w:rsid w:val="00C73DCF"/>
    <w:rsid w:val="00C74EF6"/>
    <w:rsid w:val="00C77632"/>
    <w:rsid w:val="00C830FF"/>
    <w:rsid w:val="00C83C79"/>
    <w:rsid w:val="00C84C6D"/>
    <w:rsid w:val="00C872CC"/>
    <w:rsid w:val="00C87C14"/>
    <w:rsid w:val="00C87E8C"/>
    <w:rsid w:val="00C91608"/>
    <w:rsid w:val="00C942AC"/>
    <w:rsid w:val="00C94CFE"/>
    <w:rsid w:val="00CA1C3B"/>
    <w:rsid w:val="00CA4A14"/>
    <w:rsid w:val="00CA4DFD"/>
    <w:rsid w:val="00CA53F7"/>
    <w:rsid w:val="00CB1A0A"/>
    <w:rsid w:val="00CB61C6"/>
    <w:rsid w:val="00CC07BC"/>
    <w:rsid w:val="00CC132D"/>
    <w:rsid w:val="00CD595E"/>
    <w:rsid w:val="00CD780C"/>
    <w:rsid w:val="00CE35F4"/>
    <w:rsid w:val="00CE38A0"/>
    <w:rsid w:val="00CE3C5D"/>
    <w:rsid w:val="00CE59B7"/>
    <w:rsid w:val="00CF1793"/>
    <w:rsid w:val="00CF1794"/>
    <w:rsid w:val="00CF6ED4"/>
    <w:rsid w:val="00CF705F"/>
    <w:rsid w:val="00D00F07"/>
    <w:rsid w:val="00D05DB8"/>
    <w:rsid w:val="00D0673C"/>
    <w:rsid w:val="00D06AA7"/>
    <w:rsid w:val="00D117AC"/>
    <w:rsid w:val="00D2225C"/>
    <w:rsid w:val="00D22E73"/>
    <w:rsid w:val="00D2444F"/>
    <w:rsid w:val="00D25667"/>
    <w:rsid w:val="00D3218E"/>
    <w:rsid w:val="00D37A83"/>
    <w:rsid w:val="00D4419C"/>
    <w:rsid w:val="00D45B57"/>
    <w:rsid w:val="00D47DF8"/>
    <w:rsid w:val="00D528B4"/>
    <w:rsid w:val="00D569FE"/>
    <w:rsid w:val="00D60D3E"/>
    <w:rsid w:val="00D744BC"/>
    <w:rsid w:val="00D75979"/>
    <w:rsid w:val="00D7794F"/>
    <w:rsid w:val="00D77F97"/>
    <w:rsid w:val="00D8053B"/>
    <w:rsid w:val="00D84531"/>
    <w:rsid w:val="00D8679F"/>
    <w:rsid w:val="00D95B65"/>
    <w:rsid w:val="00D96EDC"/>
    <w:rsid w:val="00D9771A"/>
    <w:rsid w:val="00DA1801"/>
    <w:rsid w:val="00DA3816"/>
    <w:rsid w:val="00DA5553"/>
    <w:rsid w:val="00DA7E37"/>
    <w:rsid w:val="00DB66B6"/>
    <w:rsid w:val="00DC0D30"/>
    <w:rsid w:val="00DC47A5"/>
    <w:rsid w:val="00DC5041"/>
    <w:rsid w:val="00DC7439"/>
    <w:rsid w:val="00DC7B7A"/>
    <w:rsid w:val="00DD00DD"/>
    <w:rsid w:val="00DD5770"/>
    <w:rsid w:val="00DE301F"/>
    <w:rsid w:val="00DE35DC"/>
    <w:rsid w:val="00DE77B2"/>
    <w:rsid w:val="00DF0CC4"/>
    <w:rsid w:val="00DF0CF4"/>
    <w:rsid w:val="00DF5682"/>
    <w:rsid w:val="00DF69E3"/>
    <w:rsid w:val="00E0290D"/>
    <w:rsid w:val="00E02924"/>
    <w:rsid w:val="00E03ECA"/>
    <w:rsid w:val="00E06EB0"/>
    <w:rsid w:val="00E10BDE"/>
    <w:rsid w:val="00E15149"/>
    <w:rsid w:val="00E1527A"/>
    <w:rsid w:val="00E2097A"/>
    <w:rsid w:val="00E24D73"/>
    <w:rsid w:val="00E25FAE"/>
    <w:rsid w:val="00E34FF3"/>
    <w:rsid w:val="00E35503"/>
    <w:rsid w:val="00E37422"/>
    <w:rsid w:val="00E46CB5"/>
    <w:rsid w:val="00E72B0E"/>
    <w:rsid w:val="00E730C6"/>
    <w:rsid w:val="00E761BE"/>
    <w:rsid w:val="00E76572"/>
    <w:rsid w:val="00E76789"/>
    <w:rsid w:val="00E76DBC"/>
    <w:rsid w:val="00E81BC2"/>
    <w:rsid w:val="00E97C62"/>
    <w:rsid w:val="00EA02AE"/>
    <w:rsid w:val="00EA0A12"/>
    <w:rsid w:val="00EA3C79"/>
    <w:rsid w:val="00EA788C"/>
    <w:rsid w:val="00EB03F6"/>
    <w:rsid w:val="00EB1707"/>
    <w:rsid w:val="00EB17B6"/>
    <w:rsid w:val="00EB2437"/>
    <w:rsid w:val="00EB4D7F"/>
    <w:rsid w:val="00EB6492"/>
    <w:rsid w:val="00EC0D1A"/>
    <w:rsid w:val="00EC121F"/>
    <w:rsid w:val="00EC1C03"/>
    <w:rsid w:val="00EC29A8"/>
    <w:rsid w:val="00EC6407"/>
    <w:rsid w:val="00ED2ADF"/>
    <w:rsid w:val="00ED5787"/>
    <w:rsid w:val="00EE105D"/>
    <w:rsid w:val="00EE25EF"/>
    <w:rsid w:val="00EE3371"/>
    <w:rsid w:val="00EF2C9A"/>
    <w:rsid w:val="00EF665C"/>
    <w:rsid w:val="00EF7763"/>
    <w:rsid w:val="00EF7ECE"/>
    <w:rsid w:val="00F0715D"/>
    <w:rsid w:val="00F11D18"/>
    <w:rsid w:val="00F11E53"/>
    <w:rsid w:val="00F127E7"/>
    <w:rsid w:val="00F148BE"/>
    <w:rsid w:val="00F22139"/>
    <w:rsid w:val="00F3162D"/>
    <w:rsid w:val="00F338B9"/>
    <w:rsid w:val="00F33E50"/>
    <w:rsid w:val="00F348F5"/>
    <w:rsid w:val="00F34C35"/>
    <w:rsid w:val="00F36903"/>
    <w:rsid w:val="00F37C7F"/>
    <w:rsid w:val="00F42DE8"/>
    <w:rsid w:val="00F44336"/>
    <w:rsid w:val="00F45462"/>
    <w:rsid w:val="00F46516"/>
    <w:rsid w:val="00F521BF"/>
    <w:rsid w:val="00F5270D"/>
    <w:rsid w:val="00F52A3E"/>
    <w:rsid w:val="00F74CCF"/>
    <w:rsid w:val="00F80226"/>
    <w:rsid w:val="00F91138"/>
    <w:rsid w:val="00F9468C"/>
    <w:rsid w:val="00F95CE1"/>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table" w:customStyle="1" w:styleId="TableGrid0">
    <w:name w:val="TableGrid"/>
    <w:rsid w:val="005B0182"/>
    <w:pPr>
      <w:spacing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C17E7"/>
    <w:rPr>
      <w:color w:val="605E5C"/>
      <w:shd w:val="clear" w:color="auto" w:fill="E1DFDD"/>
    </w:rPr>
  </w:style>
  <w:style w:type="character" w:styleId="UnresolvedMention">
    <w:name w:val="Unresolved Mention"/>
    <w:basedOn w:val="DefaultParagraphFont"/>
    <w:uiPriority w:val="99"/>
    <w:semiHidden/>
    <w:unhideWhenUsed/>
    <w:rsid w:val="006F6235"/>
    <w:rPr>
      <w:color w:val="605E5C"/>
      <w:shd w:val="clear" w:color="auto" w:fill="E1DFDD"/>
    </w:rPr>
  </w:style>
  <w:style w:type="paragraph" w:customStyle="1" w:styleId="xmsonormal">
    <w:name w:val="x_msonormal"/>
    <w:basedOn w:val="Normal"/>
    <w:rsid w:val="00022044"/>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729034189">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068697963">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hs/pressroom/states/nebraska/ne.htm" TargetMode="External"/><Relationship Id="rId18" Type="http://schemas.openxmlformats.org/officeDocument/2006/relationships/hyperlink" Target="mailto:carlsonka1@unk.edu" TargetMode="External"/><Relationship Id="rId26" Type="http://schemas.openxmlformats.org/officeDocument/2006/relationships/hyperlink" Target="https://grants.nih.gov/grants/guide/notice-files/NOT-OD-18-228.html" TargetMode="External"/><Relationship Id="rId21" Type="http://schemas.openxmlformats.org/officeDocument/2006/relationships/hyperlink" Target="mailto:samyers@unomaha.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cats.nih.gov/translation/spectrum" TargetMode="External"/><Relationship Id="rId17" Type="http://schemas.openxmlformats.org/officeDocument/2006/relationships/hyperlink" Target="file:///C:\Users\heather.braddock\AppData\Local\Microsoft\Windows\INetCache\Content.Outlook\CKAXMTKD\Frederick.Hamel@va.gov" TargetMode="External"/><Relationship Id="rId25" Type="http://schemas.openxmlformats.org/officeDocument/2006/relationships/hyperlink" Target="https://grants.nih.gov/grants/forms/biosketch.ht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steyger@creighton.edu" TargetMode="External"/><Relationship Id="rId20" Type="http://schemas.openxmlformats.org/officeDocument/2006/relationships/hyperlink" Target="mailto:sarah.holstein@unmc.edu" TargetMode="External"/><Relationship Id="rId29" Type="http://schemas.openxmlformats.org/officeDocument/2006/relationships/hyperlink" Target="https://grants.nih.gov/grants/olaw/vertebrate_animal_sec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pa-files/PAR-18-265.html" TargetMode="External"/><Relationship Id="rId24" Type="http://schemas.openxmlformats.org/officeDocument/2006/relationships/hyperlink" Target="https://grants.nih.gov/grants/funding/phs398/fp1.pdf"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erry@childrensomaha.org" TargetMode="External"/><Relationship Id="rId23" Type="http://schemas.openxmlformats.org/officeDocument/2006/relationships/hyperlink" Target="mailto:alfred.anzalone@unmc.edu" TargetMode="External"/><Relationship Id="rId28" Type="http://schemas.openxmlformats.org/officeDocument/2006/relationships/hyperlink" Target="https://grants.nih.gov/policy/clinical-trials.htm" TargetMode="External"/><Relationship Id="rId36" Type="http://schemas.openxmlformats.org/officeDocument/2006/relationships/header" Target="header2.xml"/><Relationship Id="rId10" Type="http://schemas.openxmlformats.org/officeDocument/2006/relationships/hyperlink" Target="mailto:heather.braddock@unmc.edu" TargetMode="External"/><Relationship Id="rId19" Type="http://schemas.openxmlformats.org/officeDocument/2006/relationships/hyperlink" Target="mailto:dhansen1@unl.edu" TargetMode="External"/><Relationship Id="rId31" Type="http://schemas.openxmlformats.org/officeDocument/2006/relationships/hyperlink" Target="https://gpctr.unmc.edu/membership/"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chris.stecker@boystown.org" TargetMode="External"/><Relationship Id="rId22" Type="http://schemas.openxmlformats.org/officeDocument/2006/relationships/hyperlink" Target="https://redcap.link/berdpilot22" TargetMode="External"/><Relationship Id="rId27" Type="http://schemas.openxmlformats.org/officeDocument/2006/relationships/hyperlink" Target="https://humansubjects.nih.gov/walkthrough-investigator%20-%20tabpanel11" TargetMode="External"/><Relationship Id="rId30" Type="http://schemas.openxmlformats.org/officeDocument/2006/relationships/hyperlink" Target="https://www.unmc.edu/cancercenter/clinical/prms.htm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E1DC-8BF3-9748-BC5D-9E551C79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Anzalone, Jerrod</cp:lastModifiedBy>
  <cp:revision>7</cp:revision>
  <cp:lastPrinted>2020-09-14T18:29:00Z</cp:lastPrinted>
  <dcterms:created xsi:type="dcterms:W3CDTF">2022-06-16T16:30:00Z</dcterms:created>
  <dcterms:modified xsi:type="dcterms:W3CDTF">2022-09-09T15:11:00Z</dcterms:modified>
</cp:coreProperties>
</file>